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DDB2C" w14:textId="77777777" w:rsidR="0066659D" w:rsidRDefault="0066659D">
      <w:pPr>
        <w:spacing w:before="40" w:after="40"/>
      </w:pP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06"/>
      </w:tblGrid>
      <w:tr w:rsidR="0066659D" w14:paraId="232157A1" w14:textId="77777777">
        <w:tc>
          <w:tcPr>
            <w:tcW w:w="9506" w:type="dxa"/>
            <w:tcBorders>
              <w:top w:val="none" w:sz="0" w:space="0" w:color="FFFFFF"/>
              <w:left w:val="none" w:sz="0" w:space="0" w:color="FFFFFF"/>
              <w:bottom w:val="none" w:sz="0" w:space="0" w:color="FFFFFF"/>
              <w:right w:val="none" w:sz="0" w:space="0" w:color="FFFFFF"/>
            </w:tcBorders>
            <w:shd w:val="clear" w:color="auto" w:fill="F0A500"/>
            <w:tcMar>
              <w:top w:w="160" w:type="dxa"/>
              <w:left w:w="240" w:type="dxa"/>
              <w:bottom w:w="160" w:type="dxa"/>
              <w:right w:w="240" w:type="dxa"/>
            </w:tcMar>
          </w:tcPr>
          <w:p w14:paraId="136DE33B" w14:textId="57DF25E4" w:rsidR="0066659D" w:rsidRDefault="00000000">
            <w:pPr>
              <w:spacing w:after="60"/>
            </w:pPr>
            <w:r>
              <w:rPr>
                <w:rFonts w:ascii="Arial" w:eastAsia="Arial" w:hAnsi="Arial" w:cs="Arial"/>
                <w:b/>
                <w:bCs/>
                <w:color w:val="FFFFFF"/>
                <w:spacing w:val="60"/>
                <w:sz w:val="18"/>
                <w:szCs w:val="18"/>
              </w:rPr>
              <w:t>MODULE F</w:t>
            </w:r>
            <w:proofErr w:type="gramStart"/>
            <w:r w:rsidR="00E9254E">
              <w:rPr>
                <w:rFonts w:ascii="Arial" w:eastAsia="Arial" w:hAnsi="Arial" w:cs="Arial"/>
                <w:b/>
                <w:bCs/>
                <w:color w:val="FFFFFF"/>
                <w:spacing w:val="60"/>
                <w:sz w:val="18"/>
                <w:szCs w:val="18"/>
              </w:rPr>
              <w:t>7</w:t>
            </w:r>
            <w:r>
              <w:rPr>
                <w:rFonts w:ascii="Arial" w:eastAsia="Arial" w:hAnsi="Arial" w:cs="Arial"/>
                <w:b/>
                <w:bCs/>
                <w:color w:val="FFFFFF"/>
                <w:spacing w:val="60"/>
                <w:sz w:val="18"/>
                <w:szCs w:val="18"/>
              </w:rPr>
              <w:t xml:space="preserve">  —</w:t>
            </w:r>
            <w:proofErr w:type="gramEnd"/>
            <w:r>
              <w:rPr>
                <w:rFonts w:ascii="Arial" w:eastAsia="Arial" w:hAnsi="Arial" w:cs="Arial"/>
                <w:b/>
                <w:bCs/>
                <w:color w:val="FFFFFF"/>
                <w:spacing w:val="60"/>
                <w:sz w:val="18"/>
                <w:szCs w:val="18"/>
              </w:rPr>
              <w:t xml:space="preserve">  NIVEAU </w:t>
            </w:r>
            <w:proofErr w:type="gramStart"/>
            <w:r>
              <w:rPr>
                <w:rFonts w:ascii="Arial" w:eastAsia="Arial" w:hAnsi="Arial" w:cs="Arial"/>
                <w:b/>
                <w:bCs/>
                <w:color w:val="FFFFFF"/>
                <w:spacing w:val="60"/>
                <w:sz w:val="18"/>
                <w:szCs w:val="18"/>
              </w:rPr>
              <w:t>2  —</w:t>
            </w:r>
            <w:proofErr w:type="gramEnd"/>
            <w:r>
              <w:rPr>
                <w:rFonts w:ascii="Arial" w:eastAsia="Arial" w:hAnsi="Arial" w:cs="Arial"/>
                <w:b/>
                <w:bCs/>
                <w:color w:val="FFFFFF"/>
                <w:spacing w:val="60"/>
                <w:sz w:val="18"/>
                <w:szCs w:val="18"/>
              </w:rPr>
              <w:t xml:space="preserve">  2 JOURS</w:t>
            </w:r>
          </w:p>
          <w:p w14:paraId="79B30368" w14:textId="77777777" w:rsidR="0066659D" w:rsidRDefault="00000000">
            <w:pPr>
              <w:spacing w:after="60"/>
            </w:pPr>
            <w:r>
              <w:rPr>
                <w:rFonts w:ascii="Arial" w:eastAsia="Arial" w:hAnsi="Arial" w:cs="Arial"/>
                <w:b/>
                <w:bCs/>
                <w:color w:val="FFFFFF"/>
                <w:sz w:val="38"/>
                <w:szCs w:val="38"/>
              </w:rPr>
              <w:t>Stratégie de visibilité</w:t>
            </w:r>
          </w:p>
          <w:p w14:paraId="639696BA" w14:textId="77777777" w:rsidR="0066659D" w:rsidRDefault="00000000">
            <w:r>
              <w:rPr>
                <w:rFonts w:ascii="Arial" w:eastAsia="Arial" w:hAnsi="Arial" w:cs="Arial"/>
                <w:color w:val="02C39A"/>
                <w:sz w:val="22"/>
                <w:szCs w:val="22"/>
              </w:rPr>
              <w:t>Rendre votre hôpital attractif en France &amp; à l'international</w:t>
            </w:r>
          </w:p>
        </w:tc>
      </w:tr>
    </w:tbl>
    <w:p w14:paraId="512B9135" w14:textId="77777777" w:rsidR="0066659D" w:rsidRDefault="0066659D">
      <w:pPr>
        <w:spacing w:before="40" w:after="40"/>
      </w:pP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68"/>
        <w:gridCol w:w="3169"/>
        <w:gridCol w:w="3169"/>
      </w:tblGrid>
      <w:tr w:rsidR="0066659D" w14:paraId="35EFBEFB" w14:textId="77777777">
        <w:trPr>
          <w:tblHeader/>
        </w:trPr>
        <w:tc>
          <w:tcPr>
            <w:tcW w:w="3168" w:type="dxa"/>
            <w:tcBorders>
              <w:top w:val="single" w:sz="1" w:space="0" w:color="CCCCCC"/>
              <w:left w:val="single" w:sz="1" w:space="0" w:color="CCCCCC"/>
              <w:bottom w:val="single" w:sz="1" w:space="0" w:color="CCCCCC"/>
              <w:right w:val="single" w:sz="1" w:space="0" w:color="CCCCCC"/>
            </w:tcBorders>
            <w:shd w:val="clear" w:color="auto" w:fill="0A2342"/>
            <w:tcMar>
              <w:top w:w="100" w:type="dxa"/>
              <w:left w:w="140" w:type="dxa"/>
              <w:bottom w:w="100" w:type="dxa"/>
              <w:right w:w="140" w:type="dxa"/>
            </w:tcMar>
          </w:tcPr>
          <w:p w14:paraId="0F6E704E" w14:textId="77777777" w:rsidR="0066659D" w:rsidRDefault="00000000">
            <w:pPr>
              <w:jc w:val="center"/>
            </w:pPr>
            <w:proofErr w:type="gramStart"/>
            <w:r>
              <w:rPr>
                <w:rFonts w:ascii="Arial" w:eastAsia="Arial" w:hAnsi="Arial" w:cs="Arial"/>
                <w:b/>
                <w:bCs/>
                <w:color w:val="02C39A"/>
              </w:rPr>
              <w:t>👥  Public</w:t>
            </w:r>
            <w:proofErr w:type="gramEnd"/>
            <w:r>
              <w:rPr>
                <w:rFonts w:ascii="Arial" w:eastAsia="Arial" w:hAnsi="Arial" w:cs="Arial"/>
                <w:b/>
                <w:bCs/>
                <w:color w:val="02C39A"/>
              </w:rPr>
              <w:t xml:space="preserve"> cible</w:t>
            </w:r>
          </w:p>
        </w:tc>
        <w:tc>
          <w:tcPr>
            <w:tcW w:w="3168" w:type="dxa"/>
            <w:tcBorders>
              <w:top w:val="single" w:sz="1" w:space="0" w:color="CCCCCC"/>
              <w:left w:val="single" w:sz="1" w:space="0" w:color="CCCCCC"/>
              <w:bottom w:val="single" w:sz="1" w:space="0" w:color="CCCCCC"/>
              <w:right w:val="single" w:sz="1" w:space="0" w:color="CCCCCC"/>
            </w:tcBorders>
            <w:shd w:val="clear" w:color="auto" w:fill="0A2342"/>
            <w:tcMar>
              <w:top w:w="100" w:type="dxa"/>
              <w:left w:w="140" w:type="dxa"/>
              <w:bottom w:w="100" w:type="dxa"/>
              <w:right w:w="140" w:type="dxa"/>
            </w:tcMar>
          </w:tcPr>
          <w:p w14:paraId="1AD70FD8" w14:textId="77777777" w:rsidR="0066659D" w:rsidRDefault="00000000">
            <w:pPr>
              <w:jc w:val="center"/>
            </w:pPr>
            <w:r>
              <w:rPr>
                <w:rFonts w:ascii="Arial" w:eastAsia="Arial" w:hAnsi="Arial" w:cs="Arial"/>
                <w:b/>
                <w:bCs/>
                <w:color w:val="02C39A"/>
              </w:rPr>
              <w:t>⏱  Durée</w:t>
            </w:r>
          </w:p>
        </w:tc>
        <w:tc>
          <w:tcPr>
            <w:tcW w:w="3168" w:type="dxa"/>
            <w:tcBorders>
              <w:top w:val="single" w:sz="1" w:space="0" w:color="CCCCCC"/>
              <w:left w:val="single" w:sz="1" w:space="0" w:color="CCCCCC"/>
              <w:bottom w:val="single" w:sz="1" w:space="0" w:color="CCCCCC"/>
              <w:right w:val="single" w:sz="1" w:space="0" w:color="CCCCCC"/>
            </w:tcBorders>
            <w:shd w:val="clear" w:color="auto" w:fill="0A2342"/>
            <w:tcMar>
              <w:top w:w="100" w:type="dxa"/>
              <w:left w:w="140" w:type="dxa"/>
              <w:bottom w:w="100" w:type="dxa"/>
              <w:right w:w="140" w:type="dxa"/>
            </w:tcMar>
          </w:tcPr>
          <w:p w14:paraId="47878B17" w14:textId="77777777" w:rsidR="0066659D" w:rsidRDefault="00000000">
            <w:pPr>
              <w:jc w:val="center"/>
            </w:pPr>
            <w:proofErr w:type="gramStart"/>
            <w:r>
              <w:rPr>
                <w:rFonts w:ascii="Arial" w:eastAsia="Arial" w:hAnsi="Arial" w:cs="Arial"/>
                <w:b/>
                <w:bCs/>
                <w:color w:val="02C39A"/>
              </w:rPr>
              <w:t>💶  Tarif</w:t>
            </w:r>
            <w:proofErr w:type="gramEnd"/>
          </w:p>
        </w:tc>
      </w:tr>
      <w:tr w:rsidR="0066659D" w14:paraId="16552C0B" w14:textId="77777777">
        <w:tc>
          <w:tcPr>
            <w:tcW w:w="3168" w:type="dxa"/>
            <w:tcBorders>
              <w:top w:val="single" w:sz="1" w:space="0" w:color="CCCCCC"/>
              <w:left w:val="single" w:sz="1" w:space="0" w:color="CCCCCC"/>
              <w:bottom w:val="single" w:sz="1" w:space="0" w:color="CCCCCC"/>
              <w:right w:val="single" w:sz="1" w:space="0" w:color="CCCCCC"/>
            </w:tcBorders>
            <w:shd w:val="clear" w:color="auto" w:fill="F4F8FB"/>
            <w:tcMar>
              <w:top w:w="100" w:type="dxa"/>
              <w:left w:w="140" w:type="dxa"/>
              <w:bottom w:w="100" w:type="dxa"/>
              <w:right w:w="140" w:type="dxa"/>
            </w:tcMar>
          </w:tcPr>
          <w:p w14:paraId="497E83EA" w14:textId="77777777" w:rsidR="0066659D" w:rsidRDefault="00000000">
            <w:pPr>
              <w:jc w:val="center"/>
            </w:pPr>
            <w:r>
              <w:rPr>
                <w:rFonts w:ascii="Arial" w:eastAsia="Arial" w:hAnsi="Arial" w:cs="Arial"/>
                <w:color w:val="64748B"/>
                <w:sz w:val="18"/>
                <w:szCs w:val="18"/>
              </w:rPr>
              <w:t>Directeurs, DAM Responsables communication, DRH</w:t>
            </w:r>
          </w:p>
          <w:p w14:paraId="159794F5" w14:textId="77777777" w:rsidR="0066659D" w:rsidRDefault="00000000">
            <w:pPr>
              <w:jc w:val="center"/>
            </w:pPr>
            <w:r>
              <w:rPr>
                <w:rFonts w:ascii="Arial" w:eastAsia="Arial" w:hAnsi="Arial" w:cs="Arial"/>
                <w:b/>
                <w:bCs/>
                <w:color w:val="0A2342"/>
                <w:sz w:val="22"/>
                <w:szCs w:val="22"/>
              </w:rPr>
              <w:t>Responsables communication, DRH</w:t>
            </w:r>
          </w:p>
        </w:tc>
        <w:tc>
          <w:tcPr>
            <w:tcW w:w="3168" w:type="dxa"/>
            <w:tcBorders>
              <w:top w:val="single" w:sz="1" w:space="0" w:color="CCCCCC"/>
              <w:left w:val="single" w:sz="1" w:space="0" w:color="CCCCCC"/>
              <w:bottom w:val="single" w:sz="1" w:space="0" w:color="CCCCCC"/>
              <w:right w:val="single" w:sz="1" w:space="0" w:color="CCCCCC"/>
            </w:tcBorders>
            <w:shd w:val="clear" w:color="auto" w:fill="F4F8FB"/>
            <w:tcMar>
              <w:top w:w="100" w:type="dxa"/>
              <w:left w:w="140" w:type="dxa"/>
              <w:bottom w:w="100" w:type="dxa"/>
              <w:right w:w="140" w:type="dxa"/>
            </w:tcMar>
          </w:tcPr>
          <w:p w14:paraId="733A3286" w14:textId="77777777" w:rsidR="0066659D" w:rsidRDefault="00000000">
            <w:pPr>
              <w:jc w:val="center"/>
            </w:pPr>
            <w:r>
              <w:rPr>
                <w:rFonts w:ascii="Arial" w:eastAsia="Arial" w:hAnsi="Arial" w:cs="Arial"/>
                <w:color w:val="64748B"/>
                <w:sz w:val="18"/>
                <w:szCs w:val="18"/>
              </w:rPr>
              <w:t>2 Jours complets</w:t>
            </w:r>
          </w:p>
          <w:p w14:paraId="1AB12F60" w14:textId="77777777" w:rsidR="0066659D" w:rsidRDefault="00000000">
            <w:pPr>
              <w:jc w:val="center"/>
            </w:pPr>
            <w:r>
              <w:rPr>
                <w:rFonts w:ascii="Arial" w:eastAsia="Arial" w:hAnsi="Arial" w:cs="Arial"/>
                <w:b/>
                <w:bCs/>
                <w:color w:val="F0A500"/>
                <w:sz w:val="22"/>
                <w:szCs w:val="22"/>
              </w:rPr>
              <w:t>14 heures</w:t>
            </w:r>
          </w:p>
        </w:tc>
        <w:tc>
          <w:tcPr>
            <w:tcW w:w="3168" w:type="dxa"/>
            <w:tcBorders>
              <w:top w:val="single" w:sz="1" w:space="0" w:color="CCCCCC"/>
              <w:left w:val="single" w:sz="1" w:space="0" w:color="CCCCCC"/>
              <w:bottom w:val="single" w:sz="1" w:space="0" w:color="CCCCCC"/>
              <w:right w:val="single" w:sz="1" w:space="0" w:color="CCCCCC"/>
            </w:tcBorders>
            <w:shd w:val="clear" w:color="auto" w:fill="F4F8FB"/>
            <w:tcMar>
              <w:top w:w="100" w:type="dxa"/>
              <w:left w:w="140" w:type="dxa"/>
              <w:bottom w:w="100" w:type="dxa"/>
              <w:right w:w="140" w:type="dxa"/>
            </w:tcMar>
          </w:tcPr>
          <w:p w14:paraId="1A73308C" w14:textId="77777777" w:rsidR="0066659D" w:rsidRDefault="00000000">
            <w:pPr>
              <w:jc w:val="center"/>
            </w:pPr>
            <w:r>
              <w:rPr>
                <w:rFonts w:ascii="Arial" w:eastAsia="Arial" w:hAnsi="Arial" w:cs="Arial"/>
                <w:color w:val="64748B"/>
                <w:sz w:val="18"/>
                <w:szCs w:val="18"/>
              </w:rPr>
              <w:t>Par participant</w:t>
            </w:r>
          </w:p>
          <w:p w14:paraId="501A26F4" w14:textId="77777777" w:rsidR="0066659D" w:rsidRDefault="00000000">
            <w:pPr>
              <w:jc w:val="center"/>
            </w:pPr>
            <w:r>
              <w:rPr>
                <w:rFonts w:ascii="Arial" w:eastAsia="Arial" w:hAnsi="Arial" w:cs="Arial"/>
                <w:b/>
                <w:bCs/>
                <w:color w:val="F0A500"/>
                <w:sz w:val="22"/>
                <w:szCs w:val="22"/>
              </w:rPr>
              <w:t>2 490 € HT</w:t>
            </w:r>
          </w:p>
        </w:tc>
      </w:tr>
    </w:tbl>
    <w:p w14:paraId="5C876DD2" w14:textId="77777777" w:rsidR="0066659D" w:rsidRDefault="0066659D">
      <w:pPr>
        <w:spacing w:before="40" w:after="40"/>
      </w:pPr>
    </w:p>
    <w:p w14:paraId="528D0A99" w14:textId="77777777" w:rsidR="0066659D" w:rsidRDefault="00000000">
      <w:pPr>
        <w:pBdr>
          <w:bottom w:val="single" w:sz="3" w:space="0" w:color="F0A500"/>
        </w:pBdr>
        <w:spacing w:before="360" w:after="120"/>
      </w:pPr>
      <w:r>
        <w:rPr>
          <w:rFonts w:ascii="Arial" w:eastAsia="Arial" w:hAnsi="Arial" w:cs="Arial"/>
          <w:b/>
          <w:bCs/>
          <w:color w:val="0A2342"/>
          <w:sz w:val="28"/>
          <w:szCs w:val="28"/>
        </w:rPr>
        <w:t>Présentation de la formation</w:t>
      </w:r>
    </w:p>
    <w:p w14:paraId="07DC6C59" w14:textId="77777777" w:rsidR="0066659D" w:rsidRDefault="00000000" w:rsidP="005307FD">
      <w:pPr>
        <w:spacing w:before="60" w:after="60"/>
        <w:jc w:val="both"/>
      </w:pPr>
      <w:r>
        <w:rPr>
          <w:rFonts w:ascii="Arial" w:eastAsia="Arial" w:hAnsi="Arial" w:cs="Arial"/>
          <w:color w:val="333333"/>
          <w:sz w:val="22"/>
          <w:szCs w:val="22"/>
        </w:rPr>
        <w:t>Dans un marché médical de plus en plus concurrentiel, les hôpitaux ne peuvent plus se contenter de publier des annonces et d'attendre les candidatures. Ils doivent construire une véritable identité d'employeur attractive, cohérente et visible — en France comme à l'international.</w:t>
      </w:r>
    </w:p>
    <w:p w14:paraId="2E3540DD" w14:textId="77777777" w:rsidR="0066659D" w:rsidRDefault="00000000" w:rsidP="005307FD">
      <w:pPr>
        <w:spacing w:before="60" w:after="60"/>
        <w:jc w:val="both"/>
      </w:pPr>
      <w:r>
        <w:rPr>
          <w:rFonts w:ascii="Arial" w:eastAsia="Arial" w:hAnsi="Arial" w:cs="Arial"/>
          <w:color w:val="333333"/>
          <w:sz w:val="22"/>
          <w:szCs w:val="22"/>
        </w:rPr>
        <w:t>Cette formation de 2 jours vous donne les outils stratégiques et opérationnels pour développer votre marque employeur médicale, utiliser les bons canaux de communication et positionner votre établissement comme un lieu où les médecins veulent exercer.</w:t>
      </w:r>
    </w:p>
    <w:p w14:paraId="4C063068" w14:textId="77777777" w:rsidR="0066659D" w:rsidRDefault="0066659D">
      <w:pPr>
        <w:spacing w:before="40" w:after="40"/>
      </w:pP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06"/>
      </w:tblGrid>
      <w:tr w:rsidR="0066659D" w14:paraId="1CD10F58" w14:textId="77777777">
        <w:tc>
          <w:tcPr>
            <w:tcW w:w="9506" w:type="dxa"/>
            <w:tcBorders>
              <w:top w:val="single" w:sz="4" w:space="0" w:color="F0A500"/>
              <w:left w:val="single" w:sz="12" w:space="0" w:color="F0A500"/>
              <w:bottom w:val="single" w:sz="4" w:space="0" w:color="F0A500"/>
              <w:right w:val="none" w:sz="0" w:space="0" w:color="FFFFFF"/>
            </w:tcBorders>
            <w:shd w:val="clear" w:color="auto" w:fill="E8F8F5"/>
            <w:tcMar>
              <w:top w:w="120" w:type="dxa"/>
              <w:left w:w="180" w:type="dxa"/>
              <w:bottom w:w="120" w:type="dxa"/>
              <w:right w:w="180" w:type="dxa"/>
            </w:tcMar>
          </w:tcPr>
          <w:p w14:paraId="247BE29F" w14:textId="77777777" w:rsidR="0066659D" w:rsidRDefault="00000000">
            <w:pPr>
              <w:spacing w:after="60"/>
            </w:pPr>
            <w:proofErr w:type="gramStart"/>
            <w:r>
              <w:rPr>
                <w:rFonts w:ascii="Arial" w:eastAsia="Arial" w:hAnsi="Arial" w:cs="Arial"/>
                <w:b/>
                <w:bCs/>
                <w:color w:val="0A2342"/>
                <w:sz w:val="22"/>
                <w:szCs w:val="22"/>
              </w:rPr>
              <w:t>💡  L'enjeu</w:t>
            </w:r>
            <w:proofErr w:type="gramEnd"/>
            <w:r>
              <w:rPr>
                <w:rFonts w:ascii="Arial" w:eastAsia="Arial" w:hAnsi="Arial" w:cs="Arial"/>
                <w:b/>
                <w:bCs/>
                <w:color w:val="0A2342"/>
                <w:sz w:val="22"/>
                <w:szCs w:val="22"/>
              </w:rPr>
              <w:t xml:space="preserve"> en chiffres</w:t>
            </w:r>
          </w:p>
          <w:p w14:paraId="3FB1A343" w14:textId="77777777" w:rsidR="0066659D" w:rsidRDefault="00000000" w:rsidP="005307FD">
            <w:pPr>
              <w:jc w:val="both"/>
            </w:pPr>
            <w:r>
              <w:rPr>
                <w:rFonts w:ascii="Arial" w:eastAsia="Arial" w:hAnsi="Arial" w:cs="Arial"/>
                <w:color w:val="333333"/>
                <w:sz w:val="22"/>
                <w:szCs w:val="22"/>
              </w:rPr>
              <w:t>80% des médecins déclarent que la réputation d'un établissement influence leur décision d'y postuler. Une stratégie de visibilité bien menée peut réduire de 40% les délais de recrutement.</w:t>
            </w:r>
          </w:p>
        </w:tc>
      </w:tr>
    </w:tbl>
    <w:p w14:paraId="1B4659D2" w14:textId="77777777" w:rsidR="0066659D" w:rsidRDefault="0066659D">
      <w:pPr>
        <w:spacing w:before="40" w:after="40"/>
      </w:pPr>
    </w:p>
    <w:p w14:paraId="74F07F43" w14:textId="77777777" w:rsidR="0066659D" w:rsidRDefault="00000000">
      <w:pPr>
        <w:pBdr>
          <w:bottom w:val="single" w:sz="3" w:space="0" w:color="F0A500"/>
        </w:pBdr>
        <w:spacing w:before="360" w:after="120"/>
      </w:pPr>
      <w:r>
        <w:rPr>
          <w:rFonts w:ascii="Arial" w:eastAsia="Arial" w:hAnsi="Arial" w:cs="Arial"/>
          <w:b/>
          <w:bCs/>
          <w:color w:val="0A2342"/>
          <w:sz w:val="28"/>
          <w:szCs w:val="28"/>
        </w:rPr>
        <w:t>Objectifs pédagogiques</w:t>
      </w:r>
    </w:p>
    <w:p w14:paraId="494F3376" w14:textId="77777777" w:rsidR="0066659D" w:rsidRDefault="00000000">
      <w:pPr>
        <w:spacing w:before="60" w:after="60"/>
      </w:pPr>
      <w:r>
        <w:rPr>
          <w:rFonts w:ascii="Arial" w:eastAsia="Arial" w:hAnsi="Arial" w:cs="Arial"/>
          <w:color w:val="333333"/>
          <w:sz w:val="22"/>
          <w:szCs w:val="22"/>
        </w:rPr>
        <w:t>À l'issue de cette formation, vous serez capable de :</w:t>
      </w:r>
    </w:p>
    <w:p w14:paraId="7E7614F3" w14:textId="77777777" w:rsidR="0066659D" w:rsidRDefault="00000000">
      <w:pPr>
        <w:pStyle w:val="Paragraphedeliste"/>
        <w:numPr>
          <w:ilvl w:val="0"/>
          <w:numId w:val="2"/>
        </w:numPr>
        <w:spacing w:before="60" w:after="60"/>
      </w:pPr>
      <w:r>
        <w:rPr>
          <w:rFonts w:ascii="Arial" w:eastAsia="Arial" w:hAnsi="Arial" w:cs="Arial"/>
          <w:color w:val="333333"/>
          <w:sz w:val="22"/>
          <w:szCs w:val="22"/>
        </w:rPr>
        <w:t>Réaliser un diagnostic complet de l'image employeur actuelle de votre établissement</w:t>
      </w:r>
    </w:p>
    <w:p w14:paraId="130E9B60" w14:textId="77777777" w:rsidR="0066659D" w:rsidRDefault="00000000">
      <w:pPr>
        <w:pStyle w:val="Paragraphedeliste"/>
        <w:numPr>
          <w:ilvl w:val="0"/>
          <w:numId w:val="2"/>
        </w:numPr>
        <w:spacing w:before="60" w:after="60"/>
      </w:pPr>
      <w:r>
        <w:rPr>
          <w:rFonts w:ascii="Arial" w:eastAsia="Arial" w:hAnsi="Arial" w:cs="Arial"/>
          <w:color w:val="333333"/>
          <w:sz w:val="22"/>
          <w:szCs w:val="22"/>
        </w:rPr>
        <w:t>Construire une marque employeur médicale forte, authentique et différenciante</w:t>
      </w:r>
    </w:p>
    <w:p w14:paraId="326B7756" w14:textId="77777777" w:rsidR="0066659D" w:rsidRDefault="00000000">
      <w:pPr>
        <w:pStyle w:val="Paragraphedeliste"/>
        <w:numPr>
          <w:ilvl w:val="0"/>
          <w:numId w:val="2"/>
        </w:numPr>
        <w:spacing w:before="60" w:after="60"/>
      </w:pPr>
      <w:r>
        <w:rPr>
          <w:rFonts w:ascii="Arial" w:eastAsia="Arial" w:hAnsi="Arial" w:cs="Arial"/>
          <w:color w:val="333333"/>
          <w:sz w:val="22"/>
          <w:szCs w:val="22"/>
        </w:rPr>
        <w:t xml:space="preserve">Maîtriser les canaux de communication les plus efficaces : LinkedIn, </w:t>
      </w:r>
      <w:proofErr w:type="spellStart"/>
      <w:r>
        <w:rPr>
          <w:rFonts w:ascii="Arial" w:eastAsia="Arial" w:hAnsi="Arial" w:cs="Arial"/>
          <w:color w:val="333333"/>
          <w:sz w:val="22"/>
          <w:szCs w:val="22"/>
        </w:rPr>
        <w:t>Meds</w:t>
      </w:r>
      <w:proofErr w:type="spellEnd"/>
      <w:r>
        <w:rPr>
          <w:rFonts w:ascii="Arial" w:eastAsia="Arial" w:hAnsi="Arial" w:cs="Arial"/>
          <w:color w:val="333333"/>
          <w:sz w:val="22"/>
          <w:szCs w:val="22"/>
        </w:rPr>
        <w:t>-Link, salons, presse spécialisée</w:t>
      </w:r>
    </w:p>
    <w:p w14:paraId="5FCDE054" w14:textId="77777777" w:rsidR="0066659D" w:rsidRDefault="00000000">
      <w:pPr>
        <w:pStyle w:val="Paragraphedeliste"/>
        <w:numPr>
          <w:ilvl w:val="0"/>
          <w:numId w:val="2"/>
        </w:numPr>
        <w:spacing w:before="60" w:after="60"/>
      </w:pPr>
      <w:r>
        <w:rPr>
          <w:rFonts w:ascii="Arial" w:eastAsia="Arial" w:hAnsi="Arial" w:cs="Arial"/>
          <w:color w:val="333333"/>
          <w:sz w:val="22"/>
          <w:szCs w:val="22"/>
        </w:rPr>
        <w:t>Créer des contenus attractifs pour les médecins (témoignages, vidéos, articles)</w:t>
      </w:r>
    </w:p>
    <w:p w14:paraId="7823D84B" w14:textId="77777777" w:rsidR="0066659D" w:rsidRDefault="00000000">
      <w:pPr>
        <w:pStyle w:val="Paragraphedeliste"/>
        <w:numPr>
          <w:ilvl w:val="0"/>
          <w:numId w:val="2"/>
        </w:numPr>
        <w:spacing w:before="60" w:after="60"/>
      </w:pPr>
      <w:r>
        <w:rPr>
          <w:rFonts w:ascii="Arial" w:eastAsia="Arial" w:hAnsi="Arial" w:cs="Arial"/>
          <w:color w:val="333333"/>
          <w:sz w:val="22"/>
          <w:szCs w:val="22"/>
        </w:rPr>
        <w:t>Déployer une stratégie de visibilité nationale ET internationale</w:t>
      </w:r>
    </w:p>
    <w:p w14:paraId="122DB706" w14:textId="77777777" w:rsidR="0066659D" w:rsidRDefault="00000000">
      <w:pPr>
        <w:pStyle w:val="Paragraphedeliste"/>
        <w:numPr>
          <w:ilvl w:val="0"/>
          <w:numId w:val="2"/>
        </w:numPr>
        <w:spacing w:before="60" w:after="60"/>
      </w:pPr>
      <w:r>
        <w:rPr>
          <w:rFonts w:ascii="Arial" w:eastAsia="Arial" w:hAnsi="Arial" w:cs="Arial"/>
          <w:color w:val="333333"/>
          <w:sz w:val="22"/>
          <w:szCs w:val="22"/>
        </w:rPr>
        <w:t>Élaborer et piloter un plan d'action visibilité sur 12 mois</w:t>
      </w:r>
    </w:p>
    <w:p w14:paraId="7ED32BBB" w14:textId="77777777" w:rsidR="0066659D" w:rsidRDefault="0066659D">
      <w:pPr>
        <w:spacing w:before="40" w:after="40"/>
      </w:pPr>
    </w:p>
    <w:p w14:paraId="06419AE0" w14:textId="77777777" w:rsidR="0066659D" w:rsidRDefault="00000000">
      <w:pPr>
        <w:pBdr>
          <w:bottom w:val="single" w:sz="3" w:space="0" w:color="F0A500"/>
        </w:pBdr>
        <w:spacing w:before="360" w:after="120"/>
      </w:pPr>
      <w:r>
        <w:rPr>
          <w:rFonts w:ascii="Arial" w:eastAsia="Arial" w:hAnsi="Arial" w:cs="Arial"/>
          <w:b/>
          <w:bCs/>
          <w:color w:val="0A2342"/>
          <w:sz w:val="28"/>
          <w:szCs w:val="28"/>
        </w:rPr>
        <w:t>Prérequis &amp; niveau attendu</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06"/>
      </w:tblGrid>
      <w:tr w:rsidR="0066659D" w14:paraId="3A7AE181" w14:textId="77777777">
        <w:tc>
          <w:tcPr>
            <w:tcW w:w="9506" w:type="dxa"/>
            <w:tcBorders>
              <w:top w:val="single" w:sz="4" w:space="0" w:color="F0A500"/>
              <w:left w:val="single" w:sz="12" w:space="0" w:color="F0A500"/>
              <w:bottom w:val="single" w:sz="4" w:space="0" w:color="F0A500"/>
              <w:right w:val="none" w:sz="0" w:space="0" w:color="FFFFFF"/>
            </w:tcBorders>
            <w:shd w:val="clear" w:color="auto" w:fill="E8F8F5"/>
            <w:tcMar>
              <w:top w:w="120" w:type="dxa"/>
              <w:left w:w="180" w:type="dxa"/>
              <w:bottom w:w="120" w:type="dxa"/>
              <w:right w:w="180" w:type="dxa"/>
            </w:tcMar>
          </w:tcPr>
          <w:p w14:paraId="1DDF331B" w14:textId="77777777" w:rsidR="0066659D" w:rsidRDefault="00000000">
            <w:pPr>
              <w:spacing w:after="60"/>
            </w:pPr>
            <w:r>
              <w:rPr>
                <w:rFonts w:ascii="Arial" w:eastAsia="Arial" w:hAnsi="Arial" w:cs="Arial"/>
                <w:b/>
                <w:bCs/>
                <w:color w:val="0A2342"/>
                <w:sz w:val="22"/>
                <w:szCs w:val="22"/>
              </w:rPr>
              <w:t>Être impliqué dans le recrutement ou la communication de l'établissement.</w:t>
            </w:r>
          </w:p>
          <w:p w14:paraId="16B86156" w14:textId="77777777" w:rsidR="0066659D" w:rsidRDefault="00000000">
            <w:r>
              <w:rPr>
                <w:rFonts w:ascii="Arial" w:eastAsia="Arial" w:hAnsi="Arial" w:cs="Arial"/>
                <w:color w:val="333333"/>
                <w:sz w:val="22"/>
                <w:szCs w:val="22"/>
              </w:rPr>
              <w:t>Aucune compétence technique en communication digitale n'est requise. Une sensibilité aux enjeux RH de l'établissement est recommandée.</w:t>
            </w:r>
          </w:p>
        </w:tc>
      </w:tr>
    </w:tbl>
    <w:p w14:paraId="1729F3B9" w14:textId="77777777" w:rsidR="0066659D" w:rsidRDefault="0066659D">
      <w:pPr>
        <w:spacing w:before="40" w:after="40"/>
      </w:pPr>
    </w:p>
    <w:p w14:paraId="2FF521F8" w14:textId="77777777" w:rsidR="00473786" w:rsidRDefault="00473786">
      <w:pPr>
        <w:pBdr>
          <w:bottom w:val="single" w:sz="3" w:space="0" w:color="F0A500"/>
        </w:pBdr>
        <w:spacing w:before="360" w:after="120"/>
        <w:rPr>
          <w:rFonts w:ascii="Arial" w:eastAsia="Arial" w:hAnsi="Arial" w:cs="Arial"/>
          <w:b/>
          <w:bCs/>
          <w:color w:val="0A2342"/>
          <w:sz w:val="28"/>
          <w:szCs w:val="28"/>
        </w:rPr>
      </w:pPr>
    </w:p>
    <w:p w14:paraId="25A504E6" w14:textId="77777777" w:rsidR="00473786" w:rsidRDefault="00473786">
      <w:pPr>
        <w:pBdr>
          <w:bottom w:val="single" w:sz="3" w:space="0" w:color="F0A500"/>
        </w:pBdr>
        <w:spacing w:before="360" w:after="120"/>
        <w:rPr>
          <w:rFonts w:ascii="Arial" w:eastAsia="Arial" w:hAnsi="Arial" w:cs="Arial"/>
          <w:b/>
          <w:bCs/>
          <w:color w:val="0A2342"/>
          <w:sz w:val="28"/>
          <w:szCs w:val="28"/>
        </w:rPr>
      </w:pPr>
    </w:p>
    <w:p w14:paraId="3F77BC3A" w14:textId="6A24ED00" w:rsidR="0066659D" w:rsidRDefault="00000000">
      <w:pPr>
        <w:pBdr>
          <w:bottom w:val="single" w:sz="3" w:space="0" w:color="F0A500"/>
        </w:pBdr>
        <w:spacing w:before="360" w:after="120"/>
      </w:pPr>
      <w:r>
        <w:rPr>
          <w:rFonts w:ascii="Arial" w:eastAsia="Arial" w:hAnsi="Arial" w:cs="Arial"/>
          <w:b/>
          <w:bCs/>
          <w:color w:val="0A2342"/>
          <w:sz w:val="28"/>
          <w:szCs w:val="28"/>
        </w:rPr>
        <w:t>Programme — Jour 1 : Diagnostiquer &amp; Construire</w:t>
      </w:r>
    </w:p>
    <w:p w14:paraId="6F7CC380" w14:textId="77777777" w:rsidR="0066659D" w:rsidRDefault="00000000">
      <w:pPr>
        <w:spacing w:before="60" w:after="60"/>
      </w:pPr>
      <w:r>
        <w:rPr>
          <w:rFonts w:ascii="Arial" w:eastAsia="Arial" w:hAnsi="Arial" w:cs="Arial"/>
          <w:color w:val="64748B"/>
          <w:sz w:val="22"/>
          <w:szCs w:val="22"/>
        </w:rPr>
        <w:t>Formation e-learning en autonomie — durée totale : 14 heures</w:t>
      </w:r>
    </w:p>
    <w:p w14:paraId="2064FBD0" w14:textId="77777777" w:rsidR="0066659D" w:rsidRDefault="0066659D">
      <w:pPr>
        <w:spacing w:before="40" w:after="40"/>
      </w:pP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00"/>
        <w:gridCol w:w="2800"/>
        <w:gridCol w:w="5306"/>
      </w:tblGrid>
      <w:tr w:rsidR="0066659D" w14:paraId="40F6A626" w14:textId="77777777">
        <w:trPr>
          <w:tblHeader/>
        </w:trPr>
        <w:tc>
          <w:tcPr>
            <w:tcW w:w="1400" w:type="dxa"/>
            <w:tcBorders>
              <w:top w:val="single" w:sz="1" w:space="0" w:color="CCCCCC"/>
              <w:left w:val="single" w:sz="1" w:space="0" w:color="CCCCCC"/>
              <w:bottom w:val="single" w:sz="1" w:space="0" w:color="CCCCCC"/>
              <w:right w:val="single" w:sz="1" w:space="0" w:color="CCCCCC"/>
            </w:tcBorders>
            <w:shd w:val="clear" w:color="auto" w:fill="F0A500"/>
            <w:tcMar>
              <w:top w:w="80" w:type="dxa"/>
              <w:left w:w="120" w:type="dxa"/>
              <w:bottom w:w="80" w:type="dxa"/>
              <w:right w:w="120" w:type="dxa"/>
            </w:tcMar>
          </w:tcPr>
          <w:p w14:paraId="5D1D2D35" w14:textId="77777777" w:rsidR="0066659D" w:rsidRDefault="00000000">
            <w:pPr>
              <w:jc w:val="center"/>
            </w:pPr>
            <w:r>
              <w:rPr>
                <w:rFonts w:ascii="Arial" w:eastAsia="Arial" w:hAnsi="Arial" w:cs="Arial"/>
                <w:b/>
                <w:bCs/>
                <w:color w:val="FFFFFF"/>
                <w:sz w:val="18"/>
                <w:szCs w:val="18"/>
              </w:rPr>
              <w:t>Horaire</w:t>
            </w:r>
          </w:p>
        </w:tc>
        <w:tc>
          <w:tcPr>
            <w:tcW w:w="2800" w:type="dxa"/>
            <w:tcBorders>
              <w:top w:val="single" w:sz="1" w:space="0" w:color="CCCCCC"/>
              <w:left w:val="single" w:sz="1" w:space="0" w:color="CCCCCC"/>
              <w:bottom w:val="single" w:sz="1" w:space="0" w:color="CCCCCC"/>
              <w:right w:val="single" w:sz="1" w:space="0" w:color="CCCCCC"/>
            </w:tcBorders>
            <w:shd w:val="clear" w:color="auto" w:fill="F0A500"/>
            <w:tcMar>
              <w:top w:w="80" w:type="dxa"/>
              <w:left w:w="120" w:type="dxa"/>
              <w:bottom w:w="80" w:type="dxa"/>
              <w:right w:w="120" w:type="dxa"/>
            </w:tcMar>
          </w:tcPr>
          <w:p w14:paraId="435C3181" w14:textId="77777777" w:rsidR="0066659D" w:rsidRDefault="00000000">
            <w:pPr>
              <w:jc w:val="center"/>
            </w:pPr>
            <w:r>
              <w:rPr>
                <w:rFonts w:ascii="Arial" w:eastAsia="Arial" w:hAnsi="Arial" w:cs="Arial"/>
                <w:b/>
                <w:bCs/>
                <w:color w:val="FFFFFF"/>
                <w:sz w:val="18"/>
                <w:szCs w:val="18"/>
              </w:rPr>
              <w:t>Module</w:t>
            </w:r>
          </w:p>
        </w:tc>
        <w:tc>
          <w:tcPr>
            <w:tcW w:w="5306" w:type="dxa"/>
            <w:tcBorders>
              <w:top w:val="single" w:sz="1" w:space="0" w:color="CCCCCC"/>
              <w:left w:val="single" w:sz="1" w:space="0" w:color="CCCCCC"/>
              <w:bottom w:val="single" w:sz="1" w:space="0" w:color="CCCCCC"/>
              <w:right w:val="single" w:sz="1" w:space="0" w:color="CCCCCC"/>
            </w:tcBorders>
            <w:shd w:val="clear" w:color="auto" w:fill="F0A500"/>
            <w:tcMar>
              <w:top w:w="80" w:type="dxa"/>
              <w:left w:w="120" w:type="dxa"/>
              <w:bottom w:w="80" w:type="dxa"/>
              <w:right w:w="120" w:type="dxa"/>
            </w:tcMar>
          </w:tcPr>
          <w:p w14:paraId="42E4073E" w14:textId="77777777" w:rsidR="0066659D" w:rsidRDefault="00000000" w:rsidP="005307FD">
            <w:pPr>
              <w:jc w:val="both"/>
            </w:pPr>
            <w:r>
              <w:rPr>
                <w:rFonts w:ascii="Arial" w:eastAsia="Arial" w:hAnsi="Arial" w:cs="Arial"/>
                <w:b/>
                <w:bCs/>
                <w:color w:val="FFFFFF"/>
                <w:sz w:val="18"/>
                <w:szCs w:val="18"/>
              </w:rPr>
              <w:t>Contenu détaillé</w:t>
            </w:r>
          </w:p>
        </w:tc>
      </w:tr>
      <w:tr w:rsidR="0066659D" w14:paraId="0D206A3E" w14:textId="77777777">
        <w:tc>
          <w:tcPr>
            <w:tcW w:w="1400" w:type="dxa"/>
            <w:tcBorders>
              <w:top w:val="single" w:sz="1" w:space="0" w:color="CCCCCC"/>
              <w:left w:val="single" w:sz="1" w:space="0" w:color="CCCCCC"/>
              <w:bottom w:val="single" w:sz="1" w:space="0" w:color="CCCCCC"/>
              <w:right w:val="single" w:sz="1" w:space="0" w:color="CCCCCC"/>
            </w:tcBorders>
            <w:shd w:val="clear" w:color="auto" w:fill="F4F8FB"/>
            <w:tcMar>
              <w:top w:w="80" w:type="dxa"/>
              <w:left w:w="120" w:type="dxa"/>
              <w:bottom w:w="80" w:type="dxa"/>
              <w:right w:w="120" w:type="dxa"/>
            </w:tcMar>
            <w:vAlign w:val="center"/>
          </w:tcPr>
          <w:p w14:paraId="5150C45D" w14:textId="77777777" w:rsidR="0066659D" w:rsidRDefault="00000000">
            <w:pPr>
              <w:jc w:val="center"/>
            </w:pPr>
            <w:r>
              <w:rPr>
                <w:rFonts w:ascii="Arial" w:eastAsia="Arial" w:hAnsi="Arial" w:cs="Arial"/>
                <w:b/>
                <w:bCs/>
                <w:color w:val="F0A500"/>
              </w:rPr>
              <w:t>9h00 – 9h30</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28A0558" w14:textId="77777777" w:rsidR="0066659D" w:rsidRDefault="00000000">
            <w:r>
              <w:rPr>
                <w:rFonts w:ascii="Arial" w:eastAsia="Arial" w:hAnsi="Arial" w:cs="Arial"/>
                <w:b/>
                <w:bCs/>
                <w:color w:val="0A2342"/>
              </w:rPr>
              <w:t>Introduction &amp; diagnostic</w:t>
            </w:r>
          </w:p>
        </w:tc>
        <w:tc>
          <w:tcPr>
            <w:tcW w:w="530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3FBC77A" w14:textId="77777777" w:rsidR="0066659D" w:rsidRDefault="00000000" w:rsidP="005307FD">
            <w:pPr>
              <w:jc w:val="both"/>
            </w:pPr>
            <w:r>
              <w:rPr>
                <w:rFonts w:ascii="Arial" w:eastAsia="Arial" w:hAnsi="Arial" w:cs="Arial"/>
                <w:color w:val="444444"/>
              </w:rPr>
              <w:t>État des lieux de la visibilité actuelle de l'établissement — Benchmark des hôpitaux attractifs — Identification des forces et faiblesses de votre image employeur</w:t>
            </w:r>
          </w:p>
        </w:tc>
      </w:tr>
      <w:tr w:rsidR="0066659D" w14:paraId="72D81CC7" w14:textId="77777777">
        <w:tc>
          <w:tcPr>
            <w:tcW w:w="1400" w:type="dxa"/>
            <w:tcBorders>
              <w:top w:val="single" w:sz="1" w:space="0" w:color="CCCCCC"/>
              <w:left w:val="single" w:sz="1" w:space="0" w:color="CCCCCC"/>
              <w:bottom w:val="single" w:sz="1" w:space="0" w:color="CCCCCC"/>
              <w:right w:val="single" w:sz="1" w:space="0" w:color="CCCCCC"/>
            </w:tcBorders>
            <w:shd w:val="clear" w:color="auto" w:fill="F4F8FB"/>
            <w:tcMar>
              <w:top w:w="80" w:type="dxa"/>
              <w:left w:w="120" w:type="dxa"/>
              <w:bottom w:w="80" w:type="dxa"/>
              <w:right w:w="120" w:type="dxa"/>
            </w:tcMar>
            <w:vAlign w:val="center"/>
          </w:tcPr>
          <w:p w14:paraId="2F98749D" w14:textId="77777777" w:rsidR="0066659D" w:rsidRDefault="00000000">
            <w:pPr>
              <w:jc w:val="center"/>
            </w:pPr>
            <w:r>
              <w:rPr>
                <w:rFonts w:ascii="Arial" w:eastAsia="Arial" w:hAnsi="Arial" w:cs="Arial"/>
                <w:b/>
                <w:bCs/>
                <w:color w:val="F0A500"/>
              </w:rPr>
              <w:t>9h30 – 11h00</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6BE6555" w14:textId="77777777" w:rsidR="0066659D" w:rsidRDefault="00000000">
            <w:r>
              <w:rPr>
                <w:rFonts w:ascii="Arial" w:eastAsia="Arial" w:hAnsi="Arial" w:cs="Arial"/>
                <w:b/>
                <w:bCs/>
                <w:color w:val="0A2342"/>
              </w:rPr>
              <w:t>Marque employeur médicale</w:t>
            </w:r>
          </w:p>
        </w:tc>
        <w:tc>
          <w:tcPr>
            <w:tcW w:w="530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1422D7E" w14:textId="77777777" w:rsidR="0066659D" w:rsidRDefault="00000000" w:rsidP="005307FD">
            <w:pPr>
              <w:jc w:val="both"/>
            </w:pPr>
            <w:r>
              <w:rPr>
                <w:rFonts w:ascii="Arial" w:eastAsia="Arial" w:hAnsi="Arial" w:cs="Arial"/>
                <w:color w:val="444444"/>
              </w:rPr>
              <w:t>Qu'est-ce que la marque employeur ? — Les 5 piliers d'une marque employeur médicale forte — Définir sa promesse employeur — Atelier : construire son identité employeur</w:t>
            </w:r>
          </w:p>
        </w:tc>
      </w:tr>
      <w:tr w:rsidR="0066659D" w14:paraId="2DEA6AFC" w14:textId="77777777">
        <w:tc>
          <w:tcPr>
            <w:tcW w:w="1400" w:type="dxa"/>
            <w:tcBorders>
              <w:top w:val="single" w:sz="1" w:space="0" w:color="CCCCCC"/>
              <w:left w:val="single" w:sz="1" w:space="0" w:color="CCCCCC"/>
              <w:bottom w:val="single" w:sz="1" w:space="0" w:color="CCCCCC"/>
              <w:right w:val="single" w:sz="1" w:space="0" w:color="CCCCCC"/>
            </w:tcBorders>
            <w:shd w:val="clear" w:color="auto" w:fill="FFF8E7"/>
            <w:tcMar>
              <w:top w:w="80" w:type="dxa"/>
              <w:left w:w="120" w:type="dxa"/>
              <w:bottom w:w="80" w:type="dxa"/>
              <w:right w:w="120" w:type="dxa"/>
            </w:tcMar>
            <w:vAlign w:val="center"/>
          </w:tcPr>
          <w:p w14:paraId="67D4EE9C" w14:textId="77777777" w:rsidR="0066659D" w:rsidRDefault="00000000">
            <w:pPr>
              <w:jc w:val="center"/>
            </w:pPr>
            <w:r>
              <w:rPr>
                <w:rFonts w:ascii="Arial" w:eastAsia="Arial" w:hAnsi="Arial" w:cs="Arial"/>
                <w:b/>
                <w:bCs/>
                <w:color w:val="F0A500"/>
              </w:rPr>
              <w:t>11h00 – 11h15</w:t>
            </w:r>
          </w:p>
        </w:tc>
        <w:tc>
          <w:tcPr>
            <w:tcW w:w="2800" w:type="dxa"/>
            <w:tcBorders>
              <w:top w:val="single" w:sz="1" w:space="0" w:color="CCCCCC"/>
              <w:left w:val="single" w:sz="1" w:space="0" w:color="CCCCCC"/>
              <w:bottom w:val="single" w:sz="1" w:space="0" w:color="CCCCCC"/>
              <w:right w:val="single" w:sz="1" w:space="0" w:color="CCCCCC"/>
            </w:tcBorders>
            <w:shd w:val="clear" w:color="auto" w:fill="FFF8E7"/>
            <w:tcMar>
              <w:top w:w="80" w:type="dxa"/>
              <w:left w:w="120" w:type="dxa"/>
              <w:bottom w:w="80" w:type="dxa"/>
              <w:right w:w="120" w:type="dxa"/>
            </w:tcMar>
          </w:tcPr>
          <w:p w14:paraId="6ED2BB4C" w14:textId="77777777" w:rsidR="0066659D" w:rsidRDefault="00000000">
            <w:r>
              <w:rPr>
                <w:rFonts w:ascii="Arial" w:eastAsia="Arial" w:hAnsi="Arial" w:cs="Arial"/>
                <w:color w:val="0A2342"/>
              </w:rPr>
              <w:t>Pause</w:t>
            </w:r>
          </w:p>
        </w:tc>
        <w:tc>
          <w:tcPr>
            <w:tcW w:w="5306" w:type="dxa"/>
            <w:tcBorders>
              <w:top w:val="single" w:sz="1" w:space="0" w:color="CCCCCC"/>
              <w:left w:val="single" w:sz="1" w:space="0" w:color="CCCCCC"/>
              <w:bottom w:val="single" w:sz="1" w:space="0" w:color="CCCCCC"/>
              <w:right w:val="single" w:sz="1" w:space="0" w:color="CCCCCC"/>
            </w:tcBorders>
            <w:shd w:val="clear" w:color="auto" w:fill="FFF8E7"/>
            <w:tcMar>
              <w:top w:w="80" w:type="dxa"/>
              <w:left w:w="120" w:type="dxa"/>
              <w:bottom w:w="80" w:type="dxa"/>
              <w:right w:w="120" w:type="dxa"/>
            </w:tcMar>
          </w:tcPr>
          <w:p w14:paraId="256850A4" w14:textId="77777777" w:rsidR="0066659D" w:rsidRDefault="0066659D" w:rsidP="005307FD">
            <w:pPr>
              <w:jc w:val="both"/>
            </w:pPr>
          </w:p>
        </w:tc>
      </w:tr>
      <w:tr w:rsidR="0066659D" w14:paraId="018BCB49" w14:textId="77777777">
        <w:tc>
          <w:tcPr>
            <w:tcW w:w="1400" w:type="dxa"/>
            <w:tcBorders>
              <w:top w:val="single" w:sz="1" w:space="0" w:color="CCCCCC"/>
              <w:left w:val="single" w:sz="1" w:space="0" w:color="CCCCCC"/>
              <w:bottom w:val="single" w:sz="1" w:space="0" w:color="CCCCCC"/>
              <w:right w:val="single" w:sz="1" w:space="0" w:color="CCCCCC"/>
            </w:tcBorders>
            <w:shd w:val="clear" w:color="auto" w:fill="F4F8FB"/>
            <w:tcMar>
              <w:top w:w="80" w:type="dxa"/>
              <w:left w:w="120" w:type="dxa"/>
              <w:bottom w:w="80" w:type="dxa"/>
              <w:right w:w="120" w:type="dxa"/>
            </w:tcMar>
            <w:vAlign w:val="center"/>
          </w:tcPr>
          <w:p w14:paraId="1517235C" w14:textId="77777777" w:rsidR="0066659D" w:rsidRDefault="00000000">
            <w:pPr>
              <w:jc w:val="center"/>
            </w:pPr>
            <w:r>
              <w:rPr>
                <w:rFonts w:ascii="Arial" w:eastAsia="Arial" w:hAnsi="Arial" w:cs="Arial"/>
                <w:b/>
                <w:bCs/>
                <w:color w:val="F0A500"/>
              </w:rPr>
              <w:t>11h15 – 12h30</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3B443C9" w14:textId="77777777" w:rsidR="0066659D" w:rsidRDefault="00000000">
            <w:r>
              <w:rPr>
                <w:rFonts w:ascii="Arial" w:eastAsia="Arial" w:hAnsi="Arial" w:cs="Arial"/>
                <w:b/>
                <w:bCs/>
                <w:color w:val="0A2342"/>
              </w:rPr>
              <w:t>Connaître ses cibles</w:t>
            </w:r>
          </w:p>
        </w:tc>
        <w:tc>
          <w:tcPr>
            <w:tcW w:w="530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59934D0" w14:textId="77777777" w:rsidR="0066659D" w:rsidRDefault="00000000" w:rsidP="005307FD">
            <w:pPr>
              <w:jc w:val="both"/>
            </w:pPr>
            <w:r>
              <w:rPr>
                <w:rFonts w:ascii="Arial" w:eastAsia="Arial" w:hAnsi="Arial" w:cs="Arial"/>
                <w:color w:val="444444"/>
              </w:rPr>
              <w:t>Profils des médecins que vous souhaitez attirer — Leurs motivations, leurs canaux d'information, leurs critères de choix — Adapter son message selon la spécialité et l'origine du médecin</w:t>
            </w:r>
          </w:p>
        </w:tc>
      </w:tr>
      <w:tr w:rsidR="0066659D" w14:paraId="4FFBE6AA" w14:textId="77777777">
        <w:tc>
          <w:tcPr>
            <w:tcW w:w="1400" w:type="dxa"/>
            <w:tcBorders>
              <w:top w:val="single" w:sz="1" w:space="0" w:color="CCCCCC"/>
              <w:left w:val="single" w:sz="1" w:space="0" w:color="CCCCCC"/>
              <w:bottom w:val="single" w:sz="1" w:space="0" w:color="CCCCCC"/>
              <w:right w:val="single" w:sz="1" w:space="0" w:color="CCCCCC"/>
            </w:tcBorders>
            <w:shd w:val="clear" w:color="auto" w:fill="FFF8E7"/>
            <w:tcMar>
              <w:top w:w="80" w:type="dxa"/>
              <w:left w:w="120" w:type="dxa"/>
              <w:bottom w:w="80" w:type="dxa"/>
              <w:right w:w="120" w:type="dxa"/>
            </w:tcMar>
            <w:vAlign w:val="center"/>
          </w:tcPr>
          <w:p w14:paraId="6B025A14" w14:textId="77777777" w:rsidR="0066659D" w:rsidRDefault="00000000">
            <w:pPr>
              <w:jc w:val="center"/>
            </w:pPr>
            <w:r>
              <w:rPr>
                <w:rFonts w:ascii="Arial" w:eastAsia="Arial" w:hAnsi="Arial" w:cs="Arial"/>
                <w:b/>
                <w:bCs/>
                <w:color w:val="F0A500"/>
              </w:rPr>
              <w:t>12h30 – 13h30</w:t>
            </w:r>
          </w:p>
        </w:tc>
        <w:tc>
          <w:tcPr>
            <w:tcW w:w="2800" w:type="dxa"/>
            <w:tcBorders>
              <w:top w:val="single" w:sz="1" w:space="0" w:color="CCCCCC"/>
              <w:left w:val="single" w:sz="1" w:space="0" w:color="CCCCCC"/>
              <w:bottom w:val="single" w:sz="1" w:space="0" w:color="CCCCCC"/>
              <w:right w:val="single" w:sz="1" w:space="0" w:color="CCCCCC"/>
            </w:tcBorders>
            <w:shd w:val="clear" w:color="auto" w:fill="FFF8E7"/>
            <w:tcMar>
              <w:top w:w="80" w:type="dxa"/>
              <w:left w:w="120" w:type="dxa"/>
              <w:bottom w:w="80" w:type="dxa"/>
              <w:right w:w="120" w:type="dxa"/>
            </w:tcMar>
          </w:tcPr>
          <w:p w14:paraId="544691B3" w14:textId="77777777" w:rsidR="0066659D" w:rsidRDefault="00000000">
            <w:r>
              <w:rPr>
                <w:rFonts w:ascii="Arial" w:eastAsia="Arial" w:hAnsi="Arial" w:cs="Arial"/>
                <w:color w:val="0A2342"/>
              </w:rPr>
              <w:t>Déjeuner</w:t>
            </w:r>
          </w:p>
        </w:tc>
        <w:tc>
          <w:tcPr>
            <w:tcW w:w="5306" w:type="dxa"/>
            <w:tcBorders>
              <w:top w:val="single" w:sz="1" w:space="0" w:color="CCCCCC"/>
              <w:left w:val="single" w:sz="1" w:space="0" w:color="CCCCCC"/>
              <w:bottom w:val="single" w:sz="1" w:space="0" w:color="CCCCCC"/>
              <w:right w:val="single" w:sz="1" w:space="0" w:color="CCCCCC"/>
            </w:tcBorders>
            <w:shd w:val="clear" w:color="auto" w:fill="FFF8E7"/>
            <w:tcMar>
              <w:top w:w="80" w:type="dxa"/>
              <w:left w:w="120" w:type="dxa"/>
              <w:bottom w:w="80" w:type="dxa"/>
              <w:right w:w="120" w:type="dxa"/>
            </w:tcMar>
          </w:tcPr>
          <w:p w14:paraId="32505C91" w14:textId="77777777" w:rsidR="0066659D" w:rsidRDefault="0066659D" w:rsidP="005307FD">
            <w:pPr>
              <w:jc w:val="both"/>
            </w:pPr>
          </w:p>
        </w:tc>
      </w:tr>
      <w:tr w:rsidR="0066659D" w14:paraId="1503982A" w14:textId="77777777">
        <w:tc>
          <w:tcPr>
            <w:tcW w:w="1400" w:type="dxa"/>
            <w:tcBorders>
              <w:top w:val="single" w:sz="1" w:space="0" w:color="CCCCCC"/>
              <w:left w:val="single" w:sz="1" w:space="0" w:color="CCCCCC"/>
              <w:bottom w:val="single" w:sz="1" w:space="0" w:color="CCCCCC"/>
              <w:right w:val="single" w:sz="1" w:space="0" w:color="CCCCCC"/>
            </w:tcBorders>
            <w:shd w:val="clear" w:color="auto" w:fill="F4F8FB"/>
            <w:tcMar>
              <w:top w:w="80" w:type="dxa"/>
              <w:left w:w="120" w:type="dxa"/>
              <w:bottom w:w="80" w:type="dxa"/>
              <w:right w:w="120" w:type="dxa"/>
            </w:tcMar>
            <w:vAlign w:val="center"/>
          </w:tcPr>
          <w:p w14:paraId="0DCCE63F" w14:textId="77777777" w:rsidR="0066659D" w:rsidRDefault="00000000">
            <w:pPr>
              <w:jc w:val="center"/>
            </w:pPr>
            <w:r>
              <w:rPr>
                <w:rFonts w:ascii="Arial" w:eastAsia="Arial" w:hAnsi="Arial" w:cs="Arial"/>
                <w:b/>
                <w:bCs/>
                <w:color w:val="F0A500"/>
              </w:rPr>
              <w:t>13h30 – 15h00</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8A9B43D" w14:textId="77777777" w:rsidR="0066659D" w:rsidRDefault="00000000">
            <w:r>
              <w:rPr>
                <w:rFonts w:ascii="Arial" w:eastAsia="Arial" w:hAnsi="Arial" w:cs="Arial"/>
                <w:b/>
                <w:bCs/>
                <w:color w:val="0A2342"/>
              </w:rPr>
              <w:t>Les canaux de visibilité</w:t>
            </w:r>
          </w:p>
        </w:tc>
        <w:tc>
          <w:tcPr>
            <w:tcW w:w="530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1744839" w14:textId="77777777" w:rsidR="0066659D" w:rsidRDefault="00000000" w:rsidP="005307FD">
            <w:pPr>
              <w:jc w:val="both"/>
            </w:pPr>
            <w:r>
              <w:rPr>
                <w:rFonts w:ascii="Arial" w:eastAsia="Arial" w:hAnsi="Arial" w:cs="Arial"/>
                <w:color w:val="444444"/>
              </w:rPr>
              <w:t xml:space="preserve">LinkedIn : stratégie de contenu pour un hôpital — </w:t>
            </w:r>
            <w:proofErr w:type="spellStart"/>
            <w:r>
              <w:rPr>
                <w:rFonts w:ascii="Arial" w:eastAsia="Arial" w:hAnsi="Arial" w:cs="Arial"/>
                <w:color w:val="444444"/>
              </w:rPr>
              <w:t>Meds</w:t>
            </w:r>
            <w:proofErr w:type="spellEnd"/>
            <w:r>
              <w:rPr>
                <w:rFonts w:ascii="Arial" w:eastAsia="Arial" w:hAnsi="Arial" w:cs="Arial"/>
                <w:color w:val="444444"/>
              </w:rPr>
              <w:t>-Link : optimiser sa vitrine établissement — Salons médicaux nationaux et internationaux — Relations presse spécialisée santé</w:t>
            </w:r>
          </w:p>
        </w:tc>
      </w:tr>
      <w:tr w:rsidR="0066659D" w14:paraId="30A8C731" w14:textId="77777777">
        <w:tc>
          <w:tcPr>
            <w:tcW w:w="1400" w:type="dxa"/>
            <w:tcBorders>
              <w:top w:val="single" w:sz="1" w:space="0" w:color="CCCCCC"/>
              <w:left w:val="single" w:sz="1" w:space="0" w:color="CCCCCC"/>
              <w:bottom w:val="single" w:sz="1" w:space="0" w:color="CCCCCC"/>
              <w:right w:val="single" w:sz="1" w:space="0" w:color="CCCCCC"/>
            </w:tcBorders>
            <w:shd w:val="clear" w:color="auto" w:fill="FFF8E7"/>
            <w:tcMar>
              <w:top w:w="80" w:type="dxa"/>
              <w:left w:w="120" w:type="dxa"/>
              <w:bottom w:w="80" w:type="dxa"/>
              <w:right w:w="120" w:type="dxa"/>
            </w:tcMar>
            <w:vAlign w:val="center"/>
          </w:tcPr>
          <w:p w14:paraId="45F1347C" w14:textId="77777777" w:rsidR="0066659D" w:rsidRDefault="00000000">
            <w:pPr>
              <w:jc w:val="center"/>
            </w:pPr>
            <w:r>
              <w:rPr>
                <w:rFonts w:ascii="Arial" w:eastAsia="Arial" w:hAnsi="Arial" w:cs="Arial"/>
                <w:b/>
                <w:bCs/>
                <w:color w:val="F0A500"/>
              </w:rPr>
              <w:t>15h00 – 15h15</w:t>
            </w:r>
          </w:p>
        </w:tc>
        <w:tc>
          <w:tcPr>
            <w:tcW w:w="2800" w:type="dxa"/>
            <w:tcBorders>
              <w:top w:val="single" w:sz="1" w:space="0" w:color="CCCCCC"/>
              <w:left w:val="single" w:sz="1" w:space="0" w:color="CCCCCC"/>
              <w:bottom w:val="single" w:sz="1" w:space="0" w:color="CCCCCC"/>
              <w:right w:val="single" w:sz="1" w:space="0" w:color="CCCCCC"/>
            </w:tcBorders>
            <w:shd w:val="clear" w:color="auto" w:fill="FFF8E7"/>
            <w:tcMar>
              <w:top w:w="80" w:type="dxa"/>
              <w:left w:w="120" w:type="dxa"/>
              <w:bottom w:w="80" w:type="dxa"/>
              <w:right w:w="120" w:type="dxa"/>
            </w:tcMar>
          </w:tcPr>
          <w:p w14:paraId="51775FD9" w14:textId="77777777" w:rsidR="0066659D" w:rsidRDefault="00000000">
            <w:r>
              <w:rPr>
                <w:rFonts w:ascii="Arial" w:eastAsia="Arial" w:hAnsi="Arial" w:cs="Arial"/>
                <w:color w:val="0A2342"/>
              </w:rPr>
              <w:t>Pause</w:t>
            </w:r>
          </w:p>
        </w:tc>
        <w:tc>
          <w:tcPr>
            <w:tcW w:w="5306" w:type="dxa"/>
            <w:tcBorders>
              <w:top w:val="single" w:sz="1" w:space="0" w:color="CCCCCC"/>
              <w:left w:val="single" w:sz="1" w:space="0" w:color="CCCCCC"/>
              <w:bottom w:val="single" w:sz="1" w:space="0" w:color="CCCCCC"/>
              <w:right w:val="single" w:sz="1" w:space="0" w:color="CCCCCC"/>
            </w:tcBorders>
            <w:shd w:val="clear" w:color="auto" w:fill="FFF8E7"/>
            <w:tcMar>
              <w:top w:w="80" w:type="dxa"/>
              <w:left w:w="120" w:type="dxa"/>
              <w:bottom w:w="80" w:type="dxa"/>
              <w:right w:w="120" w:type="dxa"/>
            </w:tcMar>
          </w:tcPr>
          <w:p w14:paraId="6BA4E9C3" w14:textId="77777777" w:rsidR="0066659D" w:rsidRDefault="0066659D" w:rsidP="005307FD">
            <w:pPr>
              <w:jc w:val="both"/>
            </w:pPr>
          </w:p>
        </w:tc>
      </w:tr>
      <w:tr w:rsidR="0066659D" w14:paraId="34C76B23" w14:textId="77777777">
        <w:tc>
          <w:tcPr>
            <w:tcW w:w="1400" w:type="dxa"/>
            <w:tcBorders>
              <w:top w:val="single" w:sz="1" w:space="0" w:color="CCCCCC"/>
              <w:left w:val="single" w:sz="1" w:space="0" w:color="CCCCCC"/>
              <w:bottom w:val="single" w:sz="1" w:space="0" w:color="CCCCCC"/>
              <w:right w:val="single" w:sz="1" w:space="0" w:color="CCCCCC"/>
            </w:tcBorders>
            <w:shd w:val="clear" w:color="auto" w:fill="F4F8FB"/>
            <w:tcMar>
              <w:top w:w="80" w:type="dxa"/>
              <w:left w:w="120" w:type="dxa"/>
              <w:bottom w:w="80" w:type="dxa"/>
              <w:right w:w="120" w:type="dxa"/>
            </w:tcMar>
            <w:vAlign w:val="center"/>
          </w:tcPr>
          <w:p w14:paraId="55EE651C" w14:textId="77777777" w:rsidR="0066659D" w:rsidRDefault="00000000">
            <w:pPr>
              <w:jc w:val="center"/>
            </w:pPr>
            <w:r>
              <w:rPr>
                <w:rFonts w:ascii="Arial" w:eastAsia="Arial" w:hAnsi="Arial" w:cs="Arial"/>
                <w:b/>
                <w:bCs/>
                <w:color w:val="F0A500"/>
              </w:rPr>
              <w:t>15h15 – 16h30</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5A9D9DC" w14:textId="77777777" w:rsidR="0066659D" w:rsidRDefault="00000000">
            <w:r>
              <w:rPr>
                <w:rFonts w:ascii="Arial" w:eastAsia="Arial" w:hAnsi="Arial" w:cs="Arial"/>
                <w:b/>
                <w:bCs/>
                <w:color w:val="0A2342"/>
              </w:rPr>
              <w:t>Créer des contenus attractifs</w:t>
            </w:r>
          </w:p>
        </w:tc>
        <w:tc>
          <w:tcPr>
            <w:tcW w:w="530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0179BF8" w14:textId="77777777" w:rsidR="0066659D" w:rsidRDefault="00000000" w:rsidP="005307FD">
            <w:pPr>
              <w:jc w:val="both"/>
            </w:pPr>
            <w:r>
              <w:rPr>
                <w:rFonts w:ascii="Arial" w:eastAsia="Arial" w:hAnsi="Arial" w:cs="Arial"/>
                <w:color w:val="444444"/>
              </w:rPr>
              <w:t>Témoignages de médecins : format et diffusion — Vidéos de présentation de l'établissement — Articles de blog et newsletters RH — Les erreurs à éviter en communication employeur médicale</w:t>
            </w:r>
          </w:p>
        </w:tc>
      </w:tr>
      <w:tr w:rsidR="0066659D" w14:paraId="03BCE902" w14:textId="77777777">
        <w:tc>
          <w:tcPr>
            <w:tcW w:w="1400" w:type="dxa"/>
            <w:tcBorders>
              <w:top w:val="single" w:sz="1" w:space="0" w:color="CCCCCC"/>
              <w:left w:val="single" w:sz="1" w:space="0" w:color="CCCCCC"/>
              <w:bottom w:val="single" w:sz="1" w:space="0" w:color="CCCCCC"/>
              <w:right w:val="single" w:sz="1" w:space="0" w:color="CCCCCC"/>
            </w:tcBorders>
            <w:shd w:val="clear" w:color="auto" w:fill="F4F8FB"/>
            <w:tcMar>
              <w:top w:w="80" w:type="dxa"/>
              <w:left w:w="120" w:type="dxa"/>
              <w:bottom w:w="80" w:type="dxa"/>
              <w:right w:w="120" w:type="dxa"/>
            </w:tcMar>
            <w:vAlign w:val="center"/>
          </w:tcPr>
          <w:p w14:paraId="6165E2B9" w14:textId="77777777" w:rsidR="0066659D" w:rsidRDefault="00000000">
            <w:pPr>
              <w:jc w:val="center"/>
            </w:pPr>
            <w:r>
              <w:rPr>
                <w:rFonts w:ascii="Arial" w:eastAsia="Arial" w:hAnsi="Arial" w:cs="Arial"/>
                <w:b/>
                <w:bCs/>
                <w:color w:val="F0A500"/>
              </w:rPr>
              <w:t>16h30 – 17h00</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CB7B836" w14:textId="77777777" w:rsidR="0066659D" w:rsidRDefault="00000000">
            <w:r>
              <w:rPr>
                <w:rFonts w:ascii="Arial" w:eastAsia="Arial" w:hAnsi="Arial" w:cs="Arial"/>
                <w:b/>
                <w:bCs/>
                <w:color w:val="0A2342"/>
              </w:rPr>
              <w:t>Bilan Jour 1</w:t>
            </w:r>
          </w:p>
        </w:tc>
        <w:tc>
          <w:tcPr>
            <w:tcW w:w="530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F22C3C3" w14:textId="77777777" w:rsidR="0066659D" w:rsidRDefault="00000000" w:rsidP="005307FD">
            <w:pPr>
              <w:jc w:val="both"/>
            </w:pPr>
            <w:r>
              <w:rPr>
                <w:rFonts w:ascii="Arial" w:eastAsia="Arial" w:hAnsi="Arial" w:cs="Arial"/>
                <w:color w:val="444444"/>
              </w:rPr>
              <w:t>Synthèse — Questions/réponses — Préparation du Jour 2 : chaque participant prépare une ébauche de plan pour son établissement</w:t>
            </w:r>
          </w:p>
        </w:tc>
      </w:tr>
    </w:tbl>
    <w:p w14:paraId="0143AB0D" w14:textId="77777777" w:rsidR="0066659D" w:rsidRDefault="0066659D">
      <w:pPr>
        <w:spacing w:before="40" w:after="40"/>
      </w:pPr>
    </w:p>
    <w:p w14:paraId="1C05C37A" w14:textId="77777777" w:rsidR="0066659D" w:rsidRDefault="0066659D">
      <w:pPr>
        <w:spacing w:before="40" w:after="40"/>
      </w:pPr>
    </w:p>
    <w:p w14:paraId="27CBC481" w14:textId="77777777" w:rsidR="00473786" w:rsidRDefault="00473786">
      <w:pPr>
        <w:pBdr>
          <w:bottom w:val="single" w:sz="3" w:space="0" w:color="F0A500"/>
        </w:pBdr>
        <w:spacing w:before="360" w:after="120"/>
        <w:rPr>
          <w:rFonts w:ascii="Arial" w:eastAsia="Arial" w:hAnsi="Arial" w:cs="Arial"/>
          <w:b/>
          <w:bCs/>
          <w:color w:val="0A2342"/>
          <w:sz w:val="28"/>
          <w:szCs w:val="28"/>
        </w:rPr>
      </w:pPr>
    </w:p>
    <w:p w14:paraId="21FF62E2" w14:textId="77777777" w:rsidR="00473786" w:rsidRDefault="00473786">
      <w:pPr>
        <w:pBdr>
          <w:bottom w:val="single" w:sz="3" w:space="0" w:color="F0A500"/>
        </w:pBdr>
        <w:spacing w:before="360" w:after="120"/>
        <w:rPr>
          <w:rFonts w:ascii="Arial" w:eastAsia="Arial" w:hAnsi="Arial" w:cs="Arial"/>
          <w:b/>
          <w:bCs/>
          <w:color w:val="0A2342"/>
          <w:sz w:val="28"/>
          <w:szCs w:val="28"/>
        </w:rPr>
      </w:pPr>
    </w:p>
    <w:p w14:paraId="2428EA2D" w14:textId="4F3E3EE3" w:rsidR="0066659D" w:rsidRDefault="00000000">
      <w:pPr>
        <w:pBdr>
          <w:bottom w:val="single" w:sz="3" w:space="0" w:color="F0A500"/>
        </w:pBdr>
        <w:spacing w:before="360" w:after="120"/>
      </w:pPr>
      <w:r>
        <w:rPr>
          <w:rFonts w:ascii="Arial" w:eastAsia="Arial" w:hAnsi="Arial" w:cs="Arial"/>
          <w:b/>
          <w:bCs/>
          <w:color w:val="0A2342"/>
          <w:sz w:val="28"/>
          <w:szCs w:val="28"/>
        </w:rPr>
        <w:t>Programme — Jour 2 : Déployer &amp; Piloter</w:t>
      </w:r>
    </w:p>
    <w:p w14:paraId="50AC90EF" w14:textId="77777777" w:rsidR="0066659D" w:rsidRDefault="00000000">
      <w:pPr>
        <w:spacing w:before="60" w:after="60"/>
      </w:pPr>
      <w:r>
        <w:rPr>
          <w:rFonts w:ascii="Arial" w:eastAsia="Arial" w:hAnsi="Arial" w:cs="Arial"/>
          <w:color w:val="64748B"/>
          <w:sz w:val="22"/>
          <w:szCs w:val="22"/>
        </w:rPr>
        <w:t>Suite de la formation</w:t>
      </w:r>
    </w:p>
    <w:p w14:paraId="0740F516" w14:textId="77777777" w:rsidR="0066659D" w:rsidRDefault="0066659D">
      <w:pPr>
        <w:spacing w:before="40" w:after="40"/>
      </w:pP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00"/>
        <w:gridCol w:w="2800"/>
        <w:gridCol w:w="5306"/>
      </w:tblGrid>
      <w:tr w:rsidR="0066659D" w14:paraId="1F52D49A" w14:textId="77777777">
        <w:trPr>
          <w:tblHeader/>
        </w:trPr>
        <w:tc>
          <w:tcPr>
            <w:tcW w:w="1400" w:type="dxa"/>
            <w:tcBorders>
              <w:top w:val="single" w:sz="1" w:space="0" w:color="CCCCCC"/>
              <w:left w:val="single" w:sz="1" w:space="0" w:color="CCCCCC"/>
              <w:bottom w:val="single" w:sz="1" w:space="0" w:color="CCCCCC"/>
              <w:right w:val="single" w:sz="1" w:space="0" w:color="CCCCCC"/>
            </w:tcBorders>
            <w:shd w:val="clear" w:color="auto" w:fill="0A2342"/>
            <w:tcMar>
              <w:top w:w="80" w:type="dxa"/>
              <w:left w:w="120" w:type="dxa"/>
              <w:bottom w:w="80" w:type="dxa"/>
              <w:right w:w="120" w:type="dxa"/>
            </w:tcMar>
          </w:tcPr>
          <w:p w14:paraId="6206F71A" w14:textId="77777777" w:rsidR="0066659D" w:rsidRDefault="00000000">
            <w:pPr>
              <w:jc w:val="center"/>
            </w:pPr>
            <w:r>
              <w:rPr>
                <w:rFonts w:ascii="Arial" w:eastAsia="Arial" w:hAnsi="Arial" w:cs="Arial"/>
                <w:b/>
                <w:bCs/>
                <w:color w:val="FFFFFF"/>
                <w:sz w:val="18"/>
                <w:szCs w:val="18"/>
              </w:rPr>
              <w:t>Horaire</w:t>
            </w:r>
          </w:p>
        </w:tc>
        <w:tc>
          <w:tcPr>
            <w:tcW w:w="2800" w:type="dxa"/>
            <w:tcBorders>
              <w:top w:val="single" w:sz="1" w:space="0" w:color="CCCCCC"/>
              <w:left w:val="single" w:sz="1" w:space="0" w:color="CCCCCC"/>
              <w:bottom w:val="single" w:sz="1" w:space="0" w:color="CCCCCC"/>
              <w:right w:val="single" w:sz="1" w:space="0" w:color="CCCCCC"/>
            </w:tcBorders>
            <w:shd w:val="clear" w:color="auto" w:fill="0A2342"/>
            <w:tcMar>
              <w:top w:w="80" w:type="dxa"/>
              <w:left w:w="120" w:type="dxa"/>
              <w:bottom w:w="80" w:type="dxa"/>
              <w:right w:w="120" w:type="dxa"/>
            </w:tcMar>
          </w:tcPr>
          <w:p w14:paraId="40427D6E" w14:textId="77777777" w:rsidR="0066659D" w:rsidRDefault="00000000">
            <w:pPr>
              <w:jc w:val="center"/>
            </w:pPr>
            <w:r>
              <w:rPr>
                <w:rFonts w:ascii="Arial" w:eastAsia="Arial" w:hAnsi="Arial" w:cs="Arial"/>
                <w:b/>
                <w:bCs/>
                <w:color w:val="FFFFFF"/>
                <w:sz w:val="18"/>
                <w:szCs w:val="18"/>
              </w:rPr>
              <w:t>Module</w:t>
            </w:r>
          </w:p>
        </w:tc>
        <w:tc>
          <w:tcPr>
            <w:tcW w:w="5306" w:type="dxa"/>
            <w:tcBorders>
              <w:top w:val="single" w:sz="1" w:space="0" w:color="CCCCCC"/>
              <w:left w:val="single" w:sz="1" w:space="0" w:color="CCCCCC"/>
              <w:bottom w:val="single" w:sz="1" w:space="0" w:color="CCCCCC"/>
              <w:right w:val="single" w:sz="1" w:space="0" w:color="CCCCCC"/>
            </w:tcBorders>
            <w:shd w:val="clear" w:color="auto" w:fill="0A2342"/>
            <w:tcMar>
              <w:top w:w="80" w:type="dxa"/>
              <w:left w:w="120" w:type="dxa"/>
              <w:bottom w:w="80" w:type="dxa"/>
              <w:right w:w="120" w:type="dxa"/>
            </w:tcMar>
          </w:tcPr>
          <w:p w14:paraId="51D2CEC2" w14:textId="77777777" w:rsidR="0066659D" w:rsidRDefault="00000000">
            <w:pPr>
              <w:jc w:val="center"/>
            </w:pPr>
            <w:r>
              <w:rPr>
                <w:rFonts w:ascii="Arial" w:eastAsia="Arial" w:hAnsi="Arial" w:cs="Arial"/>
                <w:b/>
                <w:bCs/>
                <w:color w:val="FFFFFF"/>
                <w:sz w:val="18"/>
                <w:szCs w:val="18"/>
              </w:rPr>
              <w:t>Contenu détaillé</w:t>
            </w:r>
          </w:p>
        </w:tc>
      </w:tr>
      <w:tr w:rsidR="0066659D" w14:paraId="5B00CFDC" w14:textId="77777777">
        <w:tc>
          <w:tcPr>
            <w:tcW w:w="1400" w:type="dxa"/>
            <w:tcBorders>
              <w:top w:val="single" w:sz="1" w:space="0" w:color="CCCCCC"/>
              <w:left w:val="single" w:sz="1" w:space="0" w:color="CCCCCC"/>
              <w:bottom w:val="single" w:sz="1" w:space="0" w:color="CCCCCC"/>
              <w:right w:val="single" w:sz="1" w:space="0" w:color="CCCCCC"/>
            </w:tcBorders>
            <w:shd w:val="clear" w:color="auto" w:fill="F4F8FB"/>
            <w:tcMar>
              <w:top w:w="80" w:type="dxa"/>
              <w:left w:w="120" w:type="dxa"/>
              <w:bottom w:w="80" w:type="dxa"/>
              <w:right w:w="120" w:type="dxa"/>
            </w:tcMar>
            <w:vAlign w:val="center"/>
          </w:tcPr>
          <w:p w14:paraId="47B2CF8B" w14:textId="77777777" w:rsidR="0066659D" w:rsidRDefault="00000000">
            <w:pPr>
              <w:jc w:val="center"/>
            </w:pPr>
            <w:r>
              <w:rPr>
                <w:rFonts w:ascii="Arial" w:eastAsia="Arial" w:hAnsi="Arial" w:cs="Arial"/>
                <w:b/>
                <w:bCs/>
                <w:color w:val="0A2342"/>
              </w:rPr>
              <w:t>9h00 – 9h30</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1D0D8CB" w14:textId="77777777" w:rsidR="0066659D" w:rsidRDefault="00000000">
            <w:r>
              <w:rPr>
                <w:rFonts w:ascii="Arial" w:eastAsia="Arial" w:hAnsi="Arial" w:cs="Arial"/>
                <w:b/>
                <w:bCs/>
                <w:color w:val="0A2342"/>
              </w:rPr>
              <w:t>Retour &amp; approfondissement</w:t>
            </w:r>
          </w:p>
        </w:tc>
        <w:tc>
          <w:tcPr>
            <w:tcW w:w="530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419C0A9" w14:textId="77777777" w:rsidR="0066659D" w:rsidRDefault="00000000">
            <w:r>
              <w:rPr>
                <w:rFonts w:ascii="Arial" w:eastAsia="Arial" w:hAnsi="Arial" w:cs="Arial"/>
                <w:color w:val="444444"/>
              </w:rPr>
              <w:t>Présentation des ébauches de plans — Feedback collectif — Ajustements selon les contextes de chaque établissement</w:t>
            </w:r>
          </w:p>
        </w:tc>
      </w:tr>
      <w:tr w:rsidR="0066659D" w14:paraId="0ABF580A" w14:textId="77777777">
        <w:tc>
          <w:tcPr>
            <w:tcW w:w="1400" w:type="dxa"/>
            <w:tcBorders>
              <w:top w:val="single" w:sz="1" w:space="0" w:color="CCCCCC"/>
              <w:left w:val="single" w:sz="1" w:space="0" w:color="CCCCCC"/>
              <w:bottom w:val="single" w:sz="1" w:space="0" w:color="CCCCCC"/>
              <w:right w:val="single" w:sz="1" w:space="0" w:color="CCCCCC"/>
            </w:tcBorders>
            <w:shd w:val="clear" w:color="auto" w:fill="F4F8FB"/>
            <w:tcMar>
              <w:top w:w="80" w:type="dxa"/>
              <w:left w:w="120" w:type="dxa"/>
              <w:bottom w:w="80" w:type="dxa"/>
              <w:right w:w="120" w:type="dxa"/>
            </w:tcMar>
            <w:vAlign w:val="center"/>
          </w:tcPr>
          <w:p w14:paraId="49331B2A" w14:textId="77777777" w:rsidR="0066659D" w:rsidRDefault="00000000">
            <w:pPr>
              <w:jc w:val="center"/>
            </w:pPr>
            <w:r>
              <w:rPr>
                <w:rFonts w:ascii="Arial" w:eastAsia="Arial" w:hAnsi="Arial" w:cs="Arial"/>
                <w:b/>
                <w:bCs/>
                <w:color w:val="0A2342"/>
              </w:rPr>
              <w:lastRenderedPageBreak/>
              <w:t>9h30 – 11h00</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8A5F7D8" w14:textId="77777777" w:rsidR="0066659D" w:rsidRDefault="00000000">
            <w:r>
              <w:rPr>
                <w:rFonts w:ascii="Arial" w:eastAsia="Arial" w:hAnsi="Arial" w:cs="Arial"/>
                <w:b/>
                <w:bCs/>
                <w:color w:val="0A2342"/>
              </w:rPr>
              <w:t>Visibilité internationale</w:t>
            </w:r>
          </w:p>
        </w:tc>
        <w:tc>
          <w:tcPr>
            <w:tcW w:w="530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221EE4A" w14:textId="77777777" w:rsidR="0066659D" w:rsidRDefault="00000000" w:rsidP="005307FD">
            <w:pPr>
              <w:jc w:val="both"/>
            </w:pPr>
            <w:r>
              <w:rPr>
                <w:rFonts w:ascii="Arial" w:eastAsia="Arial" w:hAnsi="Arial" w:cs="Arial"/>
                <w:color w:val="444444"/>
              </w:rPr>
              <w:t>Spécificités de la communication vers les médecins étrangers (Roumanie, Espagne, Portugal...) — Réseaux et plateformes européens — Adapter son message aux cultures — Partenariats avec les universités étrangères</w:t>
            </w:r>
          </w:p>
        </w:tc>
      </w:tr>
      <w:tr w:rsidR="0066659D" w14:paraId="6166B668" w14:textId="77777777">
        <w:tc>
          <w:tcPr>
            <w:tcW w:w="1400" w:type="dxa"/>
            <w:tcBorders>
              <w:top w:val="single" w:sz="1" w:space="0" w:color="CCCCCC"/>
              <w:left w:val="single" w:sz="1" w:space="0" w:color="CCCCCC"/>
              <w:bottom w:val="single" w:sz="1" w:space="0" w:color="CCCCCC"/>
              <w:right w:val="single" w:sz="1" w:space="0" w:color="CCCCCC"/>
            </w:tcBorders>
            <w:shd w:val="clear" w:color="auto" w:fill="FFF8E7"/>
            <w:tcMar>
              <w:top w:w="80" w:type="dxa"/>
              <w:left w:w="120" w:type="dxa"/>
              <w:bottom w:w="80" w:type="dxa"/>
              <w:right w:w="120" w:type="dxa"/>
            </w:tcMar>
            <w:vAlign w:val="center"/>
          </w:tcPr>
          <w:p w14:paraId="69A13239" w14:textId="77777777" w:rsidR="0066659D" w:rsidRDefault="00000000">
            <w:pPr>
              <w:jc w:val="center"/>
            </w:pPr>
            <w:r>
              <w:rPr>
                <w:rFonts w:ascii="Arial" w:eastAsia="Arial" w:hAnsi="Arial" w:cs="Arial"/>
                <w:b/>
                <w:bCs/>
                <w:color w:val="F0A500"/>
              </w:rPr>
              <w:t>11h00 – 11h15</w:t>
            </w:r>
          </w:p>
        </w:tc>
        <w:tc>
          <w:tcPr>
            <w:tcW w:w="2800" w:type="dxa"/>
            <w:tcBorders>
              <w:top w:val="single" w:sz="1" w:space="0" w:color="CCCCCC"/>
              <w:left w:val="single" w:sz="1" w:space="0" w:color="CCCCCC"/>
              <w:bottom w:val="single" w:sz="1" w:space="0" w:color="CCCCCC"/>
              <w:right w:val="single" w:sz="1" w:space="0" w:color="CCCCCC"/>
            </w:tcBorders>
            <w:shd w:val="clear" w:color="auto" w:fill="FFF8E7"/>
            <w:tcMar>
              <w:top w:w="80" w:type="dxa"/>
              <w:left w:w="120" w:type="dxa"/>
              <w:bottom w:w="80" w:type="dxa"/>
              <w:right w:w="120" w:type="dxa"/>
            </w:tcMar>
          </w:tcPr>
          <w:p w14:paraId="6810B68E" w14:textId="77777777" w:rsidR="0066659D" w:rsidRDefault="00000000">
            <w:r>
              <w:rPr>
                <w:rFonts w:ascii="Arial" w:eastAsia="Arial" w:hAnsi="Arial" w:cs="Arial"/>
                <w:color w:val="0A2342"/>
              </w:rPr>
              <w:t>Pause</w:t>
            </w:r>
          </w:p>
        </w:tc>
        <w:tc>
          <w:tcPr>
            <w:tcW w:w="5306" w:type="dxa"/>
            <w:tcBorders>
              <w:top w:val="single" w:sz="1" w:space="0" w:color="CCCCCC"/>
              <w:left w:val="single" w:sz="1" w:space="0" w:color="CCCCCC"/>
              <w:bottom w:val="single" w:sz="1" w:space="0" w:color="CCCCCC"/>
              <w:right w:val="single" w:sz="1" w:space="0" w:color="CCCCCC"/>
            </w:tcBorders>
            <w:shd w:val="clear" w:color="auto" w:fill="FFF8E7"/>
            <w:tcMar>
              <w:top w:w="80" w:type="dxa"/>
              <w:left w:w="120" w:type="dxa"/>
              <w:bottom w:w="80" w:type="dxa"/>
              <w:right w:w="120" w:type="dxa"/>
            </w:tcMar>
          </w:tcPr>
          <w:p w14:paraId="64385D78" w14:textId="77777777" w:rsidR="0066659D" w:rsidRDefault="0066659D" w:rsidP="005307FD">
            <w:pPr>
              <w:jc w:val="both"/>
            </w:pPr>
          </w:p>
        </w:tc>
      </w:tr>
      <w:tr w:rsidR="0066659D" w14:paraId="25478666" w14:textId="77777777">
        <w:tc>
          <w:tcPr>
            <w:tcW w:w="1400" w:type="dxa"/>
            <w:tcBorders>
              <w:top w:val="single" w:sz="1" w:space="0" w:color="CCCCCC"/>
              <w:left w:val="single" w:sz="1" w:space="0" w:color="CCCCCC"/>
              <w:bottom w:val="single" w:sz="1" w:space="0" w:color="CCCCCC"/>
              <w:right w:val="single" w:sz="1" w:space="0" w:color="CCCCCC"/>
            </w:tcBorders>
            <w:shd w:val="clear" w:color="auto" w:fill="F4F8FB"/>
            <w:tcMar>
              <w:top w:w="80" w:type="dxa"/>
              <w:left w:w="120" w:type="dxa"/>
              <w:bottom w:w="80" w:type="dxa"/>
              <w:right w:w="120" w:type="dxa"/>
            </w:tcMar>
            <w:vAlign w:val="center"/>
          </w:tcPr>
          <w:p w14:paraId="3C70B09D" w14:textId="77777777" w:rsidR="0066659D" w:rsidRDefault="00000000">
            <w:pPr>
              <w:jc w:val="center"/>
            </w:pPr>
            <w:r>
              <w:rPr>
                <w:rFonts w:ascii="Arial" w:eastAsia="Arial" w:hAnsi="Arial" w:cs="Arial"/>
                <w:b/>
                <w:bCs/>
                <w:color w:val="0A2342"/>
              </w:rPr>
              <w:t>11h15 – 12h30</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A34420A" w14:textId="77777777" w:rsidR="0066659D" w:rsidRDefault="00000000">
            <w:r>
              <w:rPr>
                <w:rFonts w:ascii="Arial" w:eastAsia="Arial" w:hAnsi="Arial" w:cs="Arial"/>
                <w:b/>
                <w:bCs/>
                <w:color w:val="0A2342"/>
              </w:rPr>
              <w:t>Valoriser le territoire</w:t>
            </w:r>
          </w:p>
        </w:tc>
        <w:tc>
          <w:tcPr>
            <w:tcW w:w="530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1D64CA7" w14:textId="77777777" w:rsidR="0066659D" w:rsidRDefault="00000000" w:rsidP="005307FD">
            <w:pPr>
              <w:jc w:val="both"/>
            </w:pPr>
            <w:r>
              <w:rPr>
                <w:rFonts w:ascii="Arial" w:eastAsia="Arial" w:hAnsi="Arial" w:cs="Arial"/>
                <w:color w:val="444444"/>
              </w:rPr>
              <w:t>L'hôpital dans son environnement : atouts du territoire, qualité de vie, école, logement — Comment transformer les contraintes géographiques en opportunités — Témoignages et bonnes pratiques</w:t>
            </w:r>
          </w:p>
        </w:tc>
      </w:tr>
      <w:tr w:rsidR="0066659D" w14:paraId="3EF84F8A" w14:textId="77777777">
        <w:tc>
          <w:tcPr>
            <w:tcW w:w="1400" w:type="dxa"/>
            <w:tcBorders>
              <w:top w:val="single" w:sz="1" w:space="0" w:color="CCCCCC"/>
              <w:left w:val="single" w:sz="1" w:space="0" w:color="CCCCCC"/>
              <w:bottom w:val="single" w:sz="1" w:space="0" w:color="CCCCCC"/>
              <w:right w:val="single" w:sz="1" w:space="0" w:color="CCCCCC"/>
            </w:tcBorders>
            <w:shd w:val="clear" w:color="auto" w:fill="FFF8E7"/>
            <w:tcMar>
              <w:top w:w="80" w:type="dxa"/>
              <w:left w:w="120" w:type="dxa"/>
              <w:bottom w:w="80" w:type="dxa"/>
              <w:right w:w="120" w:type="dxa"/>
            </w:tcMar>
            <w:vAlign w:val="center"/>
          </w:tcPr>
          <w:p w14:paraId="43FBC7D4" w14:textId="77777777" w:rsidR="0066659D" w:rsidRDefault="00000000">
            <w:pPr>
              <w:jc w:val="center"/>
            </w:pPr>
            <w:r>
              <w:rPr>
                <w:rFonts w:ascii="Arial" w:eastAsia="Arial" w:hAnsi="Arial" w:cs="Arial"/>
                <w:b/>
                <w:bCs/>
                <w:color w:val="F0A500"/>
              </w:rPr>
              <w:t>12h30 – 13h30</w:t>
            </w:r>
          </w:p>
        </w:tc>
        <w:tc>
          <w:tcPr>
            <w:tcW w:w="2800" w:type="dxa"/>
            <w:tcBorders>
              <w:top w:val="single" w:sz="1" w:space="0" w:color="CCCCCC"/>
              <w:left w:val="single" w:sz="1" w:space="0" w:color="CCCCCC"/>
              <w:bottom w:val="single" w:sz="1" w:space="0" w:color="CCCCCC"/>
              <w:right w:val="single" w:sz="1" w:space="0" w:color="CCCCCC"/>
            </w:tcBorders>
            <w:shd w:val="clear" w:color="auto" w:fill="FFF8E7"/>
            <w:tcMar>
              <w:top w:w="80" w:type="dxa"/>
              <w:left w:w="120" w:type="dxa"/>
              <w:bottom w:w="80" w:type="dxa"/>
              <w:right w:w="120" w:type="dxa"/>
            </w:tcMar>
          </w:tcPr>
          <w:p w14:paraId="2D2DE283" w14:textId="77777777" w:rsidR="0066659D" w:rsidRDefault="00000000">
            <w:r>
              <w:rPr>
                <w:rFonts w:ascii="Arial" w:eastAsia="Arial" w:hAnsi="Arial" w:cs="Arial"/>
                <w:color w:val="0A2342"/>
              </w:rPr>
              <w:t>Déjeuner</w:t>
            </w:r>
          </w:p>
        </w:tc>
        <w:tc>
          <w:tcPr>
            <w:tcW w:w="5306" w:type="dxa"/>
            <w:tcBorders>
              <w:top w:val="single" w:sz="1" w:space="0" w:color="CCCCCC"/>
              <w:left w:val="single" w:sz="1" w:space="0" w:color="CCCCCC"/>
              <w:bottom w:val="single" w:sz="1" w:space="0" w:color="CCCCCC"/>
              <w:right w:val="single" w:sz="1" w:space="0" w:color="CCCCCC"/>
            </w:tcBorders>
            <w:shd w:val="clear" w:color="auto" w:fill="FFF8E7"/>
            <w:tcMar>
              <w:top w:w="80" w:type="dxa"/>
              <w:left w:w="120" w:type="dxa"/>
              <w:bottom w:w="80" w:type="dxa"/>
              <w:right w:w="120" w:type="dxa"/>
            </w:tcMar>
          </w:tcPr>
          <w:p w14:paraId="545794E7" w14:textId="77777777" w:rsidR="0066659D" w:rsidRDefault="0066659D" w:rsidP="005307FD">
            <w:pPr>
              <w:jc w:val="both"/>
            </w:pPr>
          </w:p>
        </w:tc>
      </w:tr>
      <w:tr w:rsidR="0066659D" w14:paraId="48263F7F" w14:textId="77777777">
        <w:tc>
          <w:tcPr>
            <w:tcW w:w="1400" w:type="dxa"/>
            <w:tcBorders>
              <w:top w:val="single" w:sz="1" w:space="0" w:color="CCCCCC"/>
              <w:left w:val="single" w:sz="1" w:space="0" w:color="CCCCCC"/>
              <w:bottom w:val="single" w:sz="1" w:space="0" w:color="CCCCCC"/>
              <w:right w:val="single" w:sz="1" w:space="0" w:color="CCCCCC"/>
            </w:tcBorders>
            <w:shd w:val="clear" w:color="auto" w:fill="F4F8FB"/>
            <w:tcMar>
              <w:top w:w="80" w:type="dxa"/>
              <w:left w:w="120" w:type="dxa"/>
              <w:bottom w:w="80" w:type="dxa"/>
              <w:right w:w="120" w:type="dxa"/>
            </w:tcMar>
            <w:vAlign w:val="center"/>
          </w:tcPr>
          <w:p w14:paraId="57103101" w14:textId="77777777" w:rsidR="0066659D" w:rsidRDefault="00000000">
            <w:pPr>
              <w:jc w:val="center"/>
            </w:pPr>
            <w:r>
              <w:rPr>
                <w:rFonts w:ascii="Arial" w:eastAsia="Arial" w:hAnsi="Arial" w:cs="Arial"/>
                <w:b/>
                <w:bCs/>
                <w:color w:val="0A2342"/>
              </w:rPr>
              <w:t>13h30 – 15h00</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334E555" w14:textId="77777777" w:rsidR="0066659D" w:rsidRDefault="00000000">
            <w:r>
              <w:rPr>
                <w:rFonts w:ascii="Arial" w:eastAsia="Arial" w:hAnsi="Arial" w:cs="Arial"/>
                <w:b/>
                <w:bCs/>
                <w:color w:val="0A2342"/>
              </w:rPr>
              <w:t>Mesurer &amp; piloter</w:t>
            </w:r>
          </w:p>
        </w:tc>
        <w:tc>
          <w:tcPr>
            <w:tcW w:w="530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F4EABEB" w14:textId="77777777" w:rsidR="0066659D" w:rsidRDefault="00000000" w:rsidP="005307FD">
            <w:pPr>
              <w:jc w:val="both"/>
            </w:pPr>
            <w:r>
              <w:rPr>
                <w:rFonts w:ascii="Arial" w:eastAsia="Arial" w:hAnsi="Arial" w:cs="Arial"/>
                <w:color w:val="444444"/>
              </w:rPr>
              <w:t>Les indicateurs de visibilité : vues, candidatures, délais de recrutement — Tableaux de bord simples et efficaces — Ajuster sa stratégie en fonction des résultats — Budget et ressources nécessaires</w:t>
            </w:r>
          </w:p>
        </w:tc>
      </w:tr>
      <w:tr w:rsidR="0066659D" w14:paraId="5ED5E3EE" w14:textId="77777777">
        <w:tc>
          <w:tcPr>
            <w:tcW w:w="1400" w:type="dxa"/>
            <w:tcBorders>
              <w:top w:val="single" w:sz="1" w:space="0" w:color="CCCCCC"/>
              <w:left w:val="single" w:sz="1" w:space="0" w:color="CCCCCC"/>
              <w:bottom w:val="single" w:sz="1" w:space="0" w:color="CCCCCC"/>
              <w:right w:val="single" w:sz="1" w:space="0" w:color="CCCCCC"/>
            </w:tcBorders>
            <w:shd w:val="clear" w:color="auto" w:fill="FFF8E7"/>
            <w:tcMar>
              <w:top w:w="80" w:type="dxa"/>
              <w:left w:w="120" w:type="dxa"/>
              <w:bottom w:w="80" w:type="dxa"/>
              <w:right w:w="120" w:type="dxa"/>
            </w:tcMar>
            <w:vAlign w:val="center"/>
          </w:tcPr>
          <w:p w14:paraId="7E5EBEE7" w14:textId="77777777" w:rsidR="0066659D" w:rsidRDefault="00000000">
            <w:pPr>
              <w:jc w:val="center"/>
            </w:pPr>
            <w:r>
              <w:rPr>
                <w:rFonts w:ascii="Arial" w:eastAsia="Arial" w:hAnsi="Arial" w:cs="Arial"/>
                <w:b/>
                <w:bCs/>
                <w:color w:val="F0A500"/>
              </w:rPr>
              <w:t>15h00 – 15h15</w:t>
            </w:r>
          </w:p>
        </w:tc>
        <w:tc>
          <w:tcPr>
            <w:tcW w:w="2800" w:type="dxa"/>
            <w:tcBorders>
              <w:top w:val="single" w:sz="1" w:space="0" w:color="CCCCCC"/>
              <w:left w:val="single" w:sz="1" w:space="0" w:color="CCCCCC"/>
              <w:bottom w:val="single" w:sz="1" w:space="0" w:color="CCCCCC"/>
              <w:right w:val="single" w:sz="1" w:space="0" w:color="CCCCCC"/>
            </w:tcBorders>
            <w:shd w:val="clear" w:color="auto" w:fill="FFF8E7"/>
            <w:tcMar>
              <w:top w:w="80" w:type="dxa"/>
              <w:left w:w="120" w:type="dxa"/>
              <w:bottom w:w="80" w:type="dxa"/>
              <w:right w:w="120" w:type="dxa"/>
            </w:tcMar>
          </w:tcPr>
          <w:p w14:paraId="13CEA6F8" w14:textId="77777777" w:rsidR="0066659D" w:rsidRDefault="00000000">
            <w:r>
              <w:rPr>
                <w:rFonts w:ascii="Arial" w:eastAsia="Arial" w:hAnsi="Arial" w:cs="Arial"/>
                <w:color w:val="0A2342"/>
              </w:rPr>
              <w:t>Pause</w:t>
            </w:r>
          </w:p>
        </w:tc>
        <w:tc>
          <w:tcPr>
            <w:tcW w:w="5306" w:type="dxa"/>
            <w:tcBorders>
              <w:top w:val="single" w:sz="1" w:space="0" w:color="CCCCCC"/>
              <w:left w:val="single" w:sz="1" w:space="0" w:color="CCCCCC"/>
              <w:bottom w:val="single" w:sz="1" w:space="0" w:color="CCCCCC"/>
              <w:right w:val="single" w:sz="1" w:space="0" w:color="CCCCCC"/>
            </w:tcBorders>
            <w:shd w:val="clear" w:color="auto" w:fill="FFF8E7"/>
            <w:tcMar>
              <w:top w:w="80" w:type="dxa"/>
              <w:left w:w="120" w:type="dxa"/>
              <w:bottom w:w="80" w:type="dxa"/>
              <w:right w:w="120" w:type="dxa"/>
            </w:tcMar>
          </w:tcPr>
          <w:p w14:paraId="79E84617" w14:textId="77777777" w:rsidR="0066659D" w:rsidRDefault="0066659D" w:rsidP="005307FD">
            <w:pPr>
              <w:jc w:val="both"/>
            </w:pPr>
          </w:p>
        </w:tc>
      </w:tr>
      <w:tr w:rsidR="0066659D" w14:paraId="05F0080D" w14:textId="77777777">
        <w:tc>
          <w:tcPr>
            <w:tcW w:w="1400" w:type="dxa"/>
            <w:tcBorders>
              <w:top w:val="single" w:sz="1" w:space="0" w:color="CCCCCC"/>
              <w:left w:val="single" w:sz="1" w:space="0" w:color="CCCCCC"/>
              <w:bottom w:val="single" w:sz="1" w:space="0" w:color="CCCCCC"/>
              <w:right w:val="single" w:sz="1" w:space="0" w:color="CCCCCC"/>
            </w:tcBorders>
            <w:shd w:val="clear" w:color="auto" w:fill="F4F8FB"/>
            <w:tcMar>
              <w:top w:w="80" w:type="dxa"/>
              <w:left w:w="120" w:type="dxa"/>
              <w:bottom w:w="80" w:type="dxa"/>
              <w:right w:w="120" w:type="dxa"/>
            </w:tcMar>
            <w:vAlign w:val="center"/>
          </w:tcPr>
          <w:p w14:paraId="4E95F9CD" w14:textId="77777777" w:rsidR="0066659D" w:rsidRDefault="00000000">
            <w:pPr>
              <w:jc w:val="center"/>
            </w:pPr>
            <w:r>
              <w:rPr>
                <w:rFonts w:ascii="Arial" w:eastAsia="Arial" w:hAnsi="Arial" w:cs="Arial"/>
                <w:b/>
                <w:bCs/>
                <w:color w:val="0A2342"/>
              </w:rPr>
              <w:t>15h15 – 16h30</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A9D0D3B" w14:textId="77777777" w:rsidR="0066659D" w:rsidRDefault="00000000">
            <w:r>
              <w:rPr>
                <w:rFonts w:ascii="Arial" w:eastAsia="Arial" w:hAnsi="Arial" w:cs="Arial"/>
                <w:b/>
                <w:bCs/>
                <w:color w:val="0A2342"/>
              </w:rPr>
              <w:t>Mon plan d'action 12 mois</w:t>
            </w:r>
          </w:p>
        </w:tc>
        <w:tc>
          <w:tcPr>
            <w:tcW w:w="530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6116F85" w14:textId="77777777" w:rsidR="0066659D" w:rsidRDefault="00000000" w:rsidP="005307FD">
            <w:pPr>
              <w:jc w:val="both"/>
            </w:pPr>
            <w:r>
              <w:rPr>
                <w:rFonts w:ascii="Arial" w:eastAsia="Arial" w:hAnsi="Arial" w:cs="Arial"/>
                <w:color w:val="444444"/>
              </w:rPr>
              <w:t>Construction du plan d'action personnalisé — Actions prioritaires, calendrier, ressources, indicateurs — Partage en groupe et enrichissement croisé</w:t>
            </w:r>
          </w:p>
        </w:tc>
      </w:tr>
      <w:tr w:rsidR="0066659D" w14:paraId="33110B56" w14:textId="77777777">
        <w:tc>
          <w:tcPr>
            <w:tcW w:w="1400" w:type="dxa"/>
            <w:tcBorders>
              <w:top w:val="single" w:sz="1" w:space="0" w:color="CCCCCC"/>
              <w:left w:val="single" w:sz="1" w:space="0" w:color="CCCCCC"/>
              <w:bottom w:val="single" w:sz="1" w:space="0" w:color="CCCCCC"/>
              <w:right w:val="single" w:sz="1" w:space="0" w:color="CCCCCC"/>
            </w:tcBorders>
            <w:shd w:val="clear" w:color="auto" w:fill="F4F8FB"/>
            <w:tcMar>
              <w:top w:w="80" w:type="dxa"/>
              <w:left w:w="120" w:type="dxa"/>
              <w:bottom w:w="80" w:type="dxa"/>
              <w:right w:w="120" w:type="dxa"/>
            </w:tcMar>
            <w:vAlign w:val="center"/>
          </w:tcPr>
          <w:p w14:paraId="6471A02E" w14:textId="77777777" w:rsidR="0066659D" w:rsidRDefault="00000000">
            <w:pPr>
              <w:jc w:val="center"/>
            </w:pPr>
            <w:r>
              <w:rPr>
                <w:rFonts w:ascii="Arial" w:eastAsia="Arial" w:hAnsi="Arial" w:cs="Arial"/>
                <w:b/>
                <w:bCs/>
                <w:color w:val="0A2342"/>
              </w:rPr>
              <w:t>16h30 – 17h00</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61AED28" w14:textId="77777777" w:rsidR="0066659D" w:rsidRDefault="00000000">
            <w:r>
              <w:rPr>
                <w:rFonts w:ascii="Arial" w:eastAsia="Arial" w:hAnsi="Arial" w:cs="Arial"/>
                <w:b/>
                <w:bCs/>
                <w:color w:val="0A2342"/>
              </w:rPr>
              <w:t>Évaluation &amp; clôture</w:t>
            </w:r>
          </w:p>
        </w:tc>
        <w:tc>
          <w:tcPr>
            <w:tcW w:w="530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2091FAE" w14:textId="77777777" w:rsidR="0066659D" w:rsidRDefault="00000000" w:rsidP="005307FD">
            <w:pPr>
              <w:jc w:val="both"/>
            </w:pPr>
            <w:r>
              <w:rPr>
                <w:rFonts w:ascii="Arial" w:eastAsia="Arial" w:hAnsi="Arial" w:cs="Arial"/>
                <w:color w:val="444444"/>
              </w:rPr>
              <w:t>Quiz final — Attestations — Ressources téléchargeables — Présentation des formations complémentaires</w:t>
            </w:r>
          </w:p>
        </w:tc>
      </w:tr>
    </w:tbl>
    <w:p w14:paraId="2FECB3C5" w14:textId="77777777" w:rsidR="0066659D" w:rsidRDefault="0066659D">
      <w:pPr>
        <w:spacing w:before="40" w:after="40"/>
      </w:pPr>
    </w:p>
    <w:p w14:paraId="41600832" w14:textId="77777777" w:rsidR="00473786" w:rsidRDefault="00473786">
      <w:pPr>
        <w:pBdr>
          <w:bottom w:val="single" w:sz="3" w:space="0" w:color="F0A500"/>
        </w:pBdr>
        <w:spacing w:before="360" w:after="120"/>
        <w:rPr>
          <w:rFonts w:ascii="Arial" w:eastAsia="Arial" w:hAnsi="Arial" w:cs="Arial"/>
          <w:b/>
          <w:bCs/>
          <w:color w:val="0A2342"/>
          <w:sz w:val="28"/>
          <w:szCs w:val="28"/>
        </w:rPr>
      </w:pPr>
    </w:p>
    <w:p w14:paraId="2600985E" w14:textId="77777777" w:rsidR="00473786" w:rsidRDefault="00473786">
      <w:pPr>
        <w:pBdr>
          <w:bottom w:val="single" w:sz="3" w:space="0" w:color="F0A500"/>
        </w:pBdr>
        <w:spacing w:before="360" w:after="120"/>
        <w:rPr>
          <w:rFonts w:ascii="Arial" w:eastAsia="Arial" w:hAnsi="Arial" w:cs="Arial"/>
          <w:b/>
          <w:bCs/>
          <w:color w:val="0A2342"/>
          <w:sz w:val="28"/>
          <w:szCs w:val="28"/>
        </w:rPr>
      </w:pPr>
    </w:p>
    <w:p w14:paraId="26B948A9" w14:textId="1C272D46" w:rsidR="0066659D" w:rsidRDefault="00000000">
      <w:pPr>
        <w:pBdr>
          <w:bottom w:val="single" w:sz="3" w:space="0" w:color="F0A500"/>
        </w:pBdr>
        <w:spacing w:before="360" w:after="120"/>
      </w:pPr>
      <w:r>
        <w:rPr>
          <w:rFonts w:ascii="Arial" w:eastAsia="Arial" w:hAnsi="Arial" w:cs="Arial"/>
          <w:b/>
          <w:bCs/>
          <w:color w:val="0A2342"/>
          <w:sz w:val="28"/>
          <w:szCs w:val="28"/>
        </w:rPr>
        <w:t>Méthodes pédagogiques</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753"/>
        <w:gridCol w:w="4753"/>
      </w:tblGrid>
      <w:tr w:rsidR="0066659D" w14:paraId="1A4E616E" w14:textId="77777777">
        <w:tc>
          <w:tcPr>
            <w:tcW w:w="4753" w:type="dxa"/>
            <w:tcBorders>
              <w:top w:val="single" w:sz="1" w:space="0" w:color="CCCCCC"/>
              <w:left w:val="single" w:sz="1" w:space="0" w:color="CCCCCC"/>
              <w:bottom w:val="single" w:sz="1" w:space="0" w:color="CCCCCC"/>
              <w:right w:val="single" w:sz="1" w:space="0" w:color="CCCCCC"/>
            </w:tcBorders>
            <w:shd w:val="clear" w:color="auto" w:fill="E8F8F5"/>
            <w:tcMar>
              <w:top w:w="120" w:type="dxa"/>
              <w:left w:w="160" w:type="dxa"/>
              <w:bottom w:w="120" w:type="dxa"/>
              <w:right w:w="160" w:type="dxa"/>
            </w:tcMar>
          </w:tcPr>
          <w:p w14:paraId="2D2548CC" w14:textId="77777777" w:rsidR="0066659D" w:rsidRDefault="00000000" w:rsidP="005307FD">
            <w:pPr>
              <w:spacing w:after="60"/>
              <w:jc w:val="both"/>
            </w:pPr>
            <w:proofErr w:type="gramStart"/>
            <w:r>
              <w:rPr>
                <w:rFonts w:ascii="Arial" w:eastAsia="Arial" w:hAnsi="Arial" w:cs="Arial"/>
                <w:b/>
                <w:bCs/>
                <w:color w:val="F0A500"/>
                <w:sz w:val="22"/>
                <w:szCs w:val="22"/>
              </w:rPr>
              <w:t>🎯  Ateliers</w:t>
            </w:r>
            <w:proofErr w:type="gramEnd"/>
            <w:r>
              <w:rPr>
                <w:rFonts w:ascii="Arial" w:eastAsia="Arial" w:hAnsi="Arial" w:cs="Arial"/>
                <w:b/>
                <w:bCs/>
                <w:color w:val="F0A500"/>
                <w:sz w:val="22"/>
                <w:szCs w:val="22"/>
              </w:rPr>
              <w:t xml:space="preserve"> pratiques</w:t>
            </w:r>
          </w:p>
          <w:p w14:paraId="0A6685F1" w14:textId="77777777" w:rsidR="0066659D" w:rsidRDefault="00000000" w:rsidP="005307FD">
            <w:pPr>
              <w:jc w:val="both"/>
            </w:pPr>
            <w:r>
              <w:rPr>
                <w:rFonts w:ascii="Arial" w:eastAsia="Arial" w:hAnsi="Arial" w:cs="Arial"/>
                <w:color w:val="333333"/>
              </w:rPr>
              <w:t>Chaque concept est immédiatement mis en pratique sur le cas réel de l'établissement du participant.</w:t>
            </w:r>
          </w:p>
        </w:tc>
        <w:tc>
          <w:tcPr>
            <w:tcW w:w="4753" w:type="dxa"/>
            <w:tcBorders>
              <w:top w:val="single" w:sz="1" w:space="0" w:color="CCCCCC"/>
              <w:left w:val="single" w:sz="1" w:space="0" w:color="CCCCCC"/>
              <w:bottom w:val="single" w:sz="1" w:space="0" w:color="CCCCCC"/>
              <w:right w:val="single" w:sz="1" w:space="0" w:color="CCCCCC"/>
            </w:tcBorders>
            <w:shd w:val="clear" w:color="auto" w:fill="E8F8F5"/>
            <w:tcMar>
              <w:top w:w="120" w:type="dxa"/>
              <w:left w:w="160" w:type="dxa"/>
              <w:bottom w:w="120" w:type="dxa"/>
              <w:right w:w="160" w:type="dxa"/>
            </w:tcMar>
          </w:tcPr>
          <w:p w14:paraId="1A2D1B23" w14:textId="77777777" w:rsidR="0066659D" w:rsidRDefault="00000000" w:rsidP="005307FD">
            <w:pPr>
              <w:spacing w:after="60"/>
              <w:jc w:val="both"/>
            </w:pPr>
            <w:proofErr w:type="gramStart"/>
            <w:r>
              <w:rPr>
                <w:rFonts w:ascii="Arial" w:eastAsia="Arial" w:hAnsi="Arial" w:cs="Arial"/>
                <w:b/>
                <w:bCs/>
                <w:color w:val="F0A500"/>
                <w:sz w:val="22"/>
                <w:szCs w:val="22"/>
              </w:rPr>
              <w:t>📱  Analyse</w:t>
            </w:r>
            <w:proofErr w:type="gramEnd"/>
            <w:r>
              <w:rPr>
                <w:rFonts w:ascii="Arial" w:eastAsia="Arial" w:hAnsi="Arial" w:cs="Arial"/>
                <w:b/>
                <w:bCs/>
                <w:color w:val="F0A500"/>
                <w:sz w:val="22"/>
                <w:szCs w:val="22"/>
              </w:rPr>
              <w:t xml:space="preserve"> de cas réels</w:t>
            </w:r>
          </w:p>
          <w:p w14:paraId="4F76C41D" w14:textId="77777777" w:rsidR="0066659D" w:rsidRDefault="00000000" w:rsidP="005307FD">
            <w:pPr>
              <w:jc w:val="both"/>
            </w:pPr>
            <w:r>
              <w:rPr>
                <w:rFonts w:ascii="Arial" w:eastAsia="Arial" w:hAnsi="Arial" w:cs="Arial"/>
                <w:color w:val="333333"/>
              </w:rPr>
              <w:t>Étude de la stratégie de visibilité d'hôpitaux ayant réussi à attirer des médecins étrangers et français.</w:t>
            </w:r>
          </w:p>
        </w:tc>
      </w:tr>
      <w:tr w:rsidR="0066659D" w14:paraId="1601FC0F" w14:textId="77777777">
        <w:tc>
          <w:tcPr>
            <w:tcW w:w="4753" w:type="dxa"/>
            <w:tcBorders>
              <w:top w:val="single" w:sz="1" w:space="0" w:color="CCCCCC"/>
              <w:left w:val="single" w:sz="1" w:space="0" w:color="CCCCCC"/>
              <w:bottom w:val="single" w:sz="1" w:space="0" w:color="CCCCCC"/>
              <w:right w:val="single" w:sz="1" w:space="0" w:color="CCCCCC"/>
            </w:tcBorders>
            <w:shd w:val="clear" w:color="auto" w:fill="F4F8FB"/>
            <w:tcMar>
              <w:top w:w="120" w:type="dxa"/>
              <w:left w:w="160" w:type="dxa"/>
              <w:bottom w:w="120" w:type="dxa"/>
              <w:right w:w="160" w:type="dxa"/>
            </w:tcMar>
          </w:tcPr>
          <w:p w14:paraId="4BFC8B15" w14:textId="77777777" w:rsidR="0066659D" w:rsidRDefault="00000000" w:rsidP="005307FD">
            <w:pPr>
              <w:spacing w:after="60"/>
              <w:jc w:val="both"/>
            </w:pPr>
            <w:r>
              <w:rPr>
                <w:rFonts w:ascii="Arial" w:eastAsia="Arial" w:hAnsi="Arial" w:cs="Arial"/>
                <w:b/>
                <w:bCs/>
                <w:color w:val="F0A500"/>
                <w:sz w:val="22"/>
                <w:szCs w:val="22"/>
              </w:rPr>
              <w:t>✍</w:t>
            </w:r>
            <w:proofErr w:type="gramStart"/>
            <w:r>
              <w:rPr>
                <w:rFonts w:ascii="Arial" w:eastAsia="Arial" w:hAnsi="Arial" w:cs="Arial"/>
                <w:b/>
                <w:bCs/>
                <w:color w:val="F0A500"/>
                <w:sz w:val="22"/>
                <w:szCs w:val="22"/>
              </w:rPr>
              <w:t>️  Construction</w:t>
            </w:r>
            <w:proofErr w:type="gramEnd"/>
            <w:r>
              <w:rPr>
                <w:rFonts w:ascii="Arial" w:eastAsia="Arial" w:hAnsi="Arial" w:cs="Arial"/>
                <w:b/>
                <w:bCs/>
                <w:color w:val="F0A500"/>
                <w:sz w:val="22"/>
                <w:szCs w:val="22"/>
              </w:rPr>
              <w:t xml:space="preserve"> progressive</w:t>
            </w:r>
          </w:p>
          <w:p w14:paraId="32708177" w14:textId="77777777" w:rsidR="0066659D" w:rsidRDefault="00000000" w:rsidP="005307FD">
            <w:pPr>
              <w:jc w:val="both"/>
            </w:pPr>
            <w:r>
              <w:rPr>
                <w:rFonts w:ascii="Arial" w:eastAsia="Arial" w:hAnsi="Arial" w:cs="Arial"/>
                <w:color w:val="333333"/>
              </w:rPr>
              <w:t>Le plan d'action se construit tout au long des 2 jours, enrichi à chaque module.</w:t>
            </w:r>
          </w:p>
        </w:tc>
        <w:tc>
          <w:tcPr>
            <w:tcW w:w="4753" w:type="dxa"/>
            <w:tcBorders>
              <w:top w:val="single" w:sz="1" w:space="0" w:color="CCCCCC"/>
              <w:left w:val="single" w:sz="1" w:space="0" w:color="CCCCCC"/>
              <w:bottom w:val="single" w:sz="1" w:space="0" w:color="CCCCCC"/>
              <w:right w:val="single" w:sz="1" w:space="0" w:color="CCCCCC"/>
            </w:tcBorders>
            <w:shd w:val="clear" w:color="auto" w:fill="F4F8FB"/>
            <w:tcMar>
              <w:top w:w="120" w:type="dxa"/>
              <w:left w:w="160" w:type="dxa"/>
              <w:bottom w:w="120" w:type="dxa"/>
              <w:right w:w="160" w:type="dxa"/>
            </w:tcMar>
          </w:tcPr>
          <w:p w14:paraId="21238E18" w14:textId="77777777" w:rsidR="0066659D" w:rsidRDefault="00000000" w:rsidP="005307FD">
            <w:pPr>
              <w:spacing w:after="60"/>
              <w:jc w:val="both"/>
            </w:pPr>
            <w:proofErr w:type="gramStart"/>
            <w:r>
              <w:rPr>
                <w:rFonts w:ascii="Arial" w:eastAsia="Arial" w:hAnsi="Arial" w:cs="Arial"/>
                <w:b/>
                <w:bCs/>
                <w:color w:val="F0A500"/>
                <w:sz w:val="22"/>
                <w:szCs w:val="22"/>
              </w:rPr>
              <w:t>📥  Boîte</w:t>
            </w:r>
            <w:proofErr w:type="gramEnd"/>
            <w:r>
              <w:rPr>
                <w:rFonts w:ascii="Arial" w:eastAsia="Arial" w:hAnsi="Arial" w:cs="Arial"/>
                <w:b/>
                <w:bCs/>
                <w:color w:val="F0A500"/>
                <w:sz w:val="22"/>
                <w:szCs w:val="22"/>
              </w:rPr>
              <w:t xml:space="preserve"> à outils</w:t>
            </w:r>
          </w:p>
          <w:p w14:paraId="6C0EFCB7" w14:textId="77777777" w:rsidR="0066659D" w:rsidRDefault="00000000" w:rsidP="005307FD">
            <w:pPr>
              <w:jc w:val="both"/>
            </w:pPr>
            <w:proofErr w:type="spellStart"/>
            <w:r>
              <w:rPr>
                <w:rFonts w:ascii="Arial" w:eastAsia="Arial" w:hAnsi="Arial" w:cs="Arial"/>
                <w:color w:val="333333"/>
              </w:rPr>
              <w:t>Templates</w:t>
            </w:r>
            <w:proofErr w:type="spellEnd"/>
            <w:r>
              <w:rPr>
                <w:rFonts w:ascii="Arial" w:eastAsia="Arial" w:hAnsi="Arial" w:cs="Arial"/>
                <w:color w:val="333333"/>
              </w:rPr>
              <w:t xml:space="preserve"> de </w:t>
            </w:r>
            <w:proofErr w:type="spellStart"/>
            <w:r>
              <w:rPr>
                <w:rFonts w:ascii="Arial" w:eastAsia="Arial" w:hAnsi="Arial" w:cs="Arial"/>
                <w:color w:val="333333"/>
              </w:rPr>
              <w:t>posts</w:t>
            </w:r>
            <w:proofErr w:type="spellEnd"/>
            <w:r>
              <w:rPr>
                <w:rFonts w:ascii="Arial" w:eastAsia="Arial" w:hAnsi="Arial" w:cs="Arial"/>
                <w:color w:val="333333"/>
              </w:rPr>
              <w:t xml:space="preserve"> LinkedIn, guide de création de vidéos, modèles de newsletters et tableau de bord téléchargeables.</w:t>
            </w:r>
          </w:p>
        </w:tc>
      </w:tr>
    </w:tbl>
    <w:p w14:paraId="652F7D6D" w14:textId="77777777" w:rsidR="0066659D" w:rsidRDefault="0066659D">
      <w:pPr>
        <w:spacing w:before="40" w:after="40"/>
      </w:pPr>
    </w:p>
    <w:p w14:paraId="213EF0EE" w14:textId="77777777" w:rsidR="00473786" w:rsidRDefault="00473786">
      <w:pPr>
        <w:pBdr>
          <w:bottom w:val="single" w:sz="3" w:space="0" w:color="F0A500"/>
        </w:pBdr>
        <w:spacing w:before="360" w:after="120"/>
        <w:rPr>
          <w:rFonts w:ascii="Arial" w:eastAsia="Arial" w:hAnsi="Arial" w:cs="Arial"/>
          <w:b/>
          <w:bCs/>
          <w:color w:val="0A2342"/>
          <w:sz w:val="28"/>
          <w:szCs w:val="28"/>
        </w:rPr>
      </w:pPr>
    </w:p>
    <w:p w14:paraId="4E839B52" w14:textId="77777777" w:rsidR="00473786" w:rsidRDefault="00473786">
      <w:pPr>
        <w:pBdr>
          <w:bottom w:val="single" w:sz="3" w:space="0" w:color="F0A500"/>
        </w:pBdr>
        <w:spacing w:before="360" w:after="120"/>
        <w:rPr>
          <w:rFonts w:ascii="Arial" w:eastAsia="Arial" w:hAnsi="Arial" w:cs="Arial"/>
          <w:b/>
          <w:bCs/>
          <w:color w:val="0A2342"/>
          <w:sz w:val="28"/>
          <w:szCs w:val="28"/>
        </w:rPr>
      </w:pPr>
    </w:p>
    <w:p w14:paraId="2219DDB7" w14:textId="77777777" w:rsidR="00473786" w:rsidRDefault="00473786">
      <w:pPr>
        <w:pBdr>
          <w:bottom w:val="single" w:sz="3" w:space="0" w:color="F0A500"/>
        </w:pBdr>
        <w:spacing w:before="360" w:after="120"/>
        <w:rPr>
          <w:rFonts w:ascii="Arial" w:eastAsia="Arial" w:hAnsi="Arial" w:cs="Arial"/>
          <w:b/>
          <w:bCs/>
          <w:color w:val="0A2342"/>
          <w:sz w:val="28"/>
          <w:szCs w:val="28"/>
        </w:rPr>
      </w:pPr>
    </w:p>
    <w:p w14:paraId="306E7E50" w14:textId="77777777" w:rsidR="00473786" w:rsidRDefault="00473786">
      <w:pPr>
        <w:pBdr>
          <w:bottom w:val="single" w:sz="3" w:space="0" w:color="F0A500"/>
        </w:pBdr>
        <w:spacing w:before="360" w:after="120"/>
        <w:rPr>
          <w:rFonts w:ascii="Arial" w:eastAsia="Arial" w:hAnsi="Arial" w:cs="Arial"/>
          <w:b/>
          <w:bCs/>
          <w:color w:val="0A2342"/>
          <w:sz w:val="28"/>
          <w:szCs w:val="28"/>
        </w:rPr>
      </w:pPr>
    </w:p>
    <w:p w14:paraId="69EB9E5B" w14:textId="555B7398" w:rsidR="0066659D" w:rsidRDefault="00000000">
      <w:pPr>
        <w:pBdr>
          <w:bottom w:val="single" w:sz="3" w:space="0" w:color="F0A500"/>
        </w:pBdr>
        <w:spacing w:before="360" w:after="120"/>
      </w:pPr>
      <w:r>
        <w:rPr>
          <w:rFonts w:ascii="Arial" w:eastAsia="Arial" w:hAnsi="Arial" w:cs="Arial"/>
          <w:b/>
          <w:bCs/>
          <w:color w:val="0A2342"/>
          <w:sz w:val="28"/>
          <w:szCs w:val="28"/>
        </w:rPr>
        <w:t>Modalités d'évaluation</w:t>
      </w:r>
    </w:p>
    <w:p w14:paraId="0F26E825" w14:textId="77777777" w:rsidR="0066659D" w:rsidRDefault="00000000">
      <w:pPr>
        <w:spacing w:before="60" w:after="60"/>
      </w:pPr>
      <w:r>
        <w:rPr>
          <w:rFonts w:ascii="Arial" w:eastAsia="Arial" w:hAnsi="Arial" w:cs="Arial"/>
          <w:color w:val="333333"/>
          <w:sz w:val="22"/>
          <w:szCs w:val="22"/>
        </w:rPr>
        <w:t>L'évaluation repose sur 3 niveaux complémentaires :</w:t>
      </w:r>
    </w:p>
    <w:p w14:paraId="62A49A2C" w14:textId="77777777" w:rsidR="0066659D" w:rsidRDefault="0066659D">
      <w:pPr>
        <w:spacing w:before="40" w:after="40"/>
      </w:pP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7706"/>
      </w:tblGrid>
      <w:tr w:rsidR="0066659D" w14:paraId="5418FA4D" w14:textId="77777777">
        <w:tc>
          <w:tcPr>
            <w:tcW w:w="1800" w:type="dxa"/>
            <w:tcBorders>
              <w:top w:val="single" w:sz="1" w:space="0" w:color="CCCCCC"/>
              <w:left w:val="single" w:sz="1" w:space="0" w:color="CCCCCC"/>
              <w:bottom w:val="single" w:sz="1" w:space="0" w:color="CCCCCC"/>
              <w:right w:val="single" w:sz="1" w:space="0" w:color="CCCCCC"/>
            </w:tcBorders>
            <w:shd w:val="clear" w:color="auto" w:fill="F0A500"/>
            <w:tcMar>
              <w:top w:w="100" w:type="dxa"/>
              <w:left w:w="140" w:type="dxa"/>
              <w:bottom w:w="100" w:type="dxa"/>
              <w:right w:w="140" w:type="dxa"/>
            </w:tcMar>
            <w:vAlign w:val="center"/>
          </w:tcPr>
          <w:p w14:paraId="5FBB75CE" w14:textId="77777777" w:rsidR="0066659D" w:rsidRDefault="00000000">
            <w:pPr>
              <w:jc w:val="center"/>
            </w:pPr>
            <w:r>
              <w:rPr>
                <w:rFonts w:ascii="Arial" w:eastAsia="Arial" w:hAnsi="Arial" w:cs="Arial"/>
                <w:b/>
                <w:bCs/>
                <w:color w:val="FFFFFF"/>
              </w:rPr>
              <w:t>Niveau 1</w:t>
            </w:r>
          </w:p>
        </w:tc>
        <w:tc>
          <w:tcPr>
            <w:tcW w:w="7706" w:type="dxa"/>
            <w:tcBorders>
              <w:top w:val="single" w:sz="1" w:space="0" w:color="CCCCCC"/>
              <w:left w:val="single" w:sz="1" w:space="0" w:color="CCCCCC"/>
              <w:bottom w:val="single" w:sz="1" w:space="0" w:color="CCCCCC"/>
              <w:right w:val="single" w:sz="1" w:space="0" w:color="CCCCCC"/>
            </w:tcBorders>
            <w:shd w:val="clear" w:color="auto" w:fill="F4F8FB"/>
            <w:tcMar>
              <w:top w:w="100" w:type="dxa"/>
              <w:left w:w="160" w:type="dxa"/>
              <w:bottom w:w="100" w:type="dxa"/>
              <w:right w:w="160" w:type="dxa"/>
            </w:tcMar>
          </w:tcPr>
          <w:p w14:paraId="35A34849" w14:textId="77777777" w:rsidR="0066659D" w:rsidRDefault="00000000" w:rsidP="000E5290">
            <w:pPr>
              <w:jc w:val="both"/>
            </w:pPr>
            <w:r>
              <w:rPr>
                <w:rFonts w:ascii="Arial" w:eastAsia="Arial" w:hAnsi="Arial" w:cs="Arial"/>
                <w:b/>
                <w:bCs/>
                <w:color w:val="0A2342"/>
              </w:rPr>
              <w:t xml:space="preserve">Quiz de compréhension — </w:t>
            </w:r>
            <w:r>
              <w:rPr>
                <w:rFonts w:ascii="Arial" w:eastAsia="Arial" w:hAnsi="Arial" w:cs="Arial"/>
                <w:color w:val="333333"/>
              </w:rPr>
              <w:t>Quiz interactifs tout au long de la formation. Score minimum requis : 70%.</w:t>
            </w:r>
          </w:p>
        </w:tc>
      </w:tr>
      <w:tr w:rsidR="0066659D" w14:paraId="676F0CE3" w14:textId="77777777">
        <w:tc>
          <w:tcPr>
            <w:tcW w:w="1800" w:type="dxa"/>
            <w:tcBorders>
              <w:top w:val="single" w:sz="1" w:space="0" w:color="CCCCCC"/>
              <w:left w:val="single" w:sz="1" w:space="0" w:color="CCCCCC"/>
              <w:bottom w:val="single" w:sz="1" w:space="0" w:color="CCCCCC"/>
              <w:right w:val="single" w:sz="1" w:space="0" w:color="CCCCCC"/>
            </w:tcBorders>
            <w:shd w:val="clear" w:color="auto" w:fill="F0A500"/>
            <w:tcMar>
              <w:top w:w="100" w:type="dxa"/>
              <w:left w:w="140" w:type="dxa"/>
              <w:bottom w:w="100" w:type="dxa"/>
              <w:right w:w="140" w:type="dxa"/>
            </w:tcMar>
            <w:vAlign w:val="center"/>
          </w:tcPr>
          <w:p w14:paraId="5D473762" w14:textId="77777777" w:rsidR="0066659D" w:rsidRDefault="00000000">
            <w:pPr>
              <w:jc w:val="center"/>
            </w:pPr>
            <w:r>
              <w:rPr>
                <w:rFonts w:ascii="Arial" w:eastAsia="Arial" w:hAnsi="Arial" w:cs="Arial"/>
                <w:b/>
                <w:bCs/>
                <w:color w:val="FFFFFF"/>
              </w:rPr>
              <w:t>Niveau 2</w:t>
            </w:r>
          </w:p>
        </w:tc>
        <w:tc>
          <w:tcPr>
            <w:tcW w:w="7706"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00" w:type="dxa"/>
              <w:right w:w="160" w:type="dxa"/>
            </w:tcMar>
          </w:tcPr>
          <w:p w14:paraId="10249B86" w14:textId="77777777" w:rsidR="0066659D" w:rsidRDefault="00000000" w:rsidP="000E5290">
            <w:pPr>
              <w:jc w:val="both"/>
            </w:pPr>
            <w:r>
              <w:rPr>
                <w:rFonts w:ascii="Arial" w:eastAsia="Arial" w:hAnsi="Arial" w:cs="Arial"/>
                <w:b/>
                <w:bCs/>
                <w:color w:val="0A2342"/>
              </w:rPr>
              <w:t xml:space="preserve">Mise en situation — </w:t>
            </w:r>
            <w:r>
              <w:rPr>
                <w:rFonts w:ascii="Arial" w:eastAsia="Arial" w:hAnsi="Arial" w:cs="Arial"/>
                <w:color w:val="333333"/>
              </w:rPr>
              <w:t>Exercice pratique final basé sur des cas réels de l'établissement du participant.</w:t>
            </w:r>
          </w:p>
        </w:tc>
      </w:tr>
      <w:tr w:rsidR="0066659D" w14:paraId="5791039A" w14:textId="77777777">
        <w:tc>
          <w:tcPr>
            <w:tcW w:w="1800" w:type="dxa"/>
            <w:tcBorders>
              <w:top w:val="single" w:sz="1" w:space="0" w:color="CCCCCC"/>
              <w:left w:val="single" w:sz="1" w:space="0" w:color="CCCCCC"/>
              <w:bottom w:val="single" w:sz="1" w:space="0" w:color="CCCCCC"/>
              <w:right w:val="single" w:sz="1" w:space="0" w:color="CCCCCC"/>
            </w:tcBorders>
            <w:shd w:val="clear" w:color="auto" w:fill="02C39A"/>
            <w:tcMar>
              <w:top w:w="100" w:type="dxa"/>
              <w:left w:w="140" w:type="dxa"/>
              <w:bottom w:w="100" w:type="dxa"/>
              <w:right w:w="140" w:type="dxa"/>
            </w:tcMar>
            <w:vAlign w:val="center"/>
          </w:tcPr>
          <w:p w14:paraId="2A4E5CEC" w14:textId="77777777" w:rsidR="0066659D" w:rsidRDefault="00000000">
            <w:pPr>
              <w:jc w:val="center"/>
            </w:pPr>
            <w:r>
              <w:rPr>
                <w:rFonts w:ascii="Arial" w:eastAsia="Arial" w:hAnsi="Arial" w:cs="Arial"/>
                <w:b/>
                <w:bCs/>
                <w:color w:val="FFFFFF"/>
              </w:rPr>
              <w:t>Niveau 3</w:t>
            </w:r>
          </w:p>
        </w:tc>
        <w:tc>
          <w:tcPr>
            <w:tcW w:w="7706" w:type="dxa"/>
            <w:tcBorders>
              <w:top w:val="single" w:sz="1" w:space="0" w:color="CCCCCC"/>
              <w:left w:val="single" w:sz="1" w:space="0" w:color="CCCCCC"/>
              <w:bottom w:val="single" w:sz="1" w:space="0" w:color="CCCCCC"/>
              <w:right w:val="single" w:sz="1" w:space="0" w:color="CCCCCC"/>
            </w:tcBorders>
            <w:shd w:val="clear" w:color="auto" w:fill="E8F8F5"/>
            <w:tcMar>
              <w:top w:w="100" w:type="dxa"/>
              <w:left w:w="160" w:type="dxa"/>
              <w:bottom w:w="100" w:type="dxa"/>
              <w:right w:w="160" w:type="dxa"/>
            </w:tcMar>
          </w:tcPr>
          <w:p w14:paraId="1B4F9843" w14:textId="77777777" w:rsidR="0066659D" w:rsidRDefault="00000000" w:rsidP="000E5290">
            <w:pPr>
              <w:jc w:val="both"/>
            </w:pPr>
            <w:r>
              <w:rPr>
                <w:rFonts w:ascii="Arial" w:eastAsia="Arial" w:hAnsi="Arial" w:cs="Arial"/>
                <w:b/>
                <w:bCs/>
                <w:color w:val="0A2342"/>
              </w:rPr>
              <w:t xml:space="preserve">Attestation de formation — </w:t>
            </w:r>
            <w:r>
              <w:rPr>
                <w:rFonts w:ascii="Arial" w:eastAsia="Arial" w:hAnsi="Arial" w:cs="Arial"/>
                <w:color w:val="333333"/>
              </w:rPr>
              <w:t xml:space="preserve">Délivrance d'une attestation </w:t>
            </w:r>
            <w:proofErr w:type="spellStart"/>
            <w:r>
              <w:rPr>
                <w:rFonts w:ascii="Arial" w:eastAsia="Arial" w:hAnsi="Arial" w:cs="Arial"/>
                <w:color w:val="333333"/>
              </w:rPr>
              <w:t>Meds</w:t>
            </w:r>
            <w:proofErr w:type="spellEnd"/>
            <w:r>
              <w:rPr>
                <w:rFonts w:ascii="Arial" w:eastAsia="Arial" w:hAnsi="Arial" w:cs="Arial"/>
                <w:color w:val="333333"/>
              </w:rPr>
              <w:t xml:space="preserve">-Link à l'issue de la formation (en attente certification </w:t>
            </w:r>
            <w:proofErr w:type="spellStart"/>
            <w:r>
              <w:rPr>
                <w:rFonts w:ascii="Arial" w:eastAsia="Arial" w:hAnsi="Arial" w:cs="Arial"/>
                <w:color w:val="333333"/>
              </w:rPr>
              <w:t>Qualiopi</w:t>
            </w:r>
            <w:proofErr w:type="spellEnd"/>
            <w:r>
              <w:rPr>
                <w:rFonts w:ascii="Arial" w:eastAsia="Arial" w:hAnsi="Arial" w:cs="Arial"/>
                <w:color w:val="333333"/>
              </w:rPr>
              <w:t>).</w:t>
            </w:r>
          </w:p>
        </w:tc>
      </w:tr>
    </w:tbl>
    <w:p w14:paraId="71440CCD" w14:textId="77777777" w:rsidR="0066659D" w:rsidRDefault="0066659D">
      <w:pPr>
        <w:spacing w:before="40" w:after="40"/>
      </w:pPr>
    </w:p>
    <w:p w14:paraId="3D392D2E" w14:textId="77777777" w:rsidR="00473786" w:rsidRDefault="00473786">
      <w:pPr>
        <w:spacing w:before="40" w:after="40"/>
      </w:pPr>
    </w:p>
    <w:p w14:paraId="384F2889" w14:textId="77777777" w:rsidR="00473786" w:rsidRDefault="00473786">
      <w:pPr>
        <w:spacing w:before="40" w:after="40"/>
      </w:pP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06"/>
      </w:tblGrid>
      <w:tr w:rsidR="0066659D" w14:paraId="3C80465B" w14:textId="77777777">
        <w:tc>
          <w:tcPr>
            <w:tcW w:w="9506" w:type="dxa"/>
            <w:tcBorders>
              <w:top w:val="none" w:sz="0" w:space="0" w:color="FFFFFF"/>
              <w:left w:val="none" w:sz="0" w:space="0" w:color="FFFFFF"/>
              <w:bottom w:val="none" w:sz="0" w:space="0" w:color="FFFFFF"/>
              <w:right w:val="none" w:sz="0" w:space="0" w:color="FFFFFF"/>
            </w:tcBorders>
            <w:shd w:val="clear" w:color="auto" w:fill="0A2342"/>
            <w:tcMar>
              <w:top w:w="140" w:type="dxa"/>
              <w:left w:w="200" w:type="dxa"/>
              <w:bottom w:w="140" w:type="dxa"/>
              <w:right w:w="200" w:type="dxa"/>
            </w:tcMar>
          </w:tcPr>
          <w:p w14:paraId="5AABF6DA" w14:textId="77777777" w:rsidR="0066659D" w:rsidRDefault="00000000">
            <w:pPr>
              <w:spacing w:before="60" w:after="80"/>
              <w:jc w:val="center"/>
            </w:pPr>
            <w:r>
              <w:rPr>
                <w:rFonts w:ascii="Arial" w:eastAsia="Arial" w:hAnsi="Arial" w:cs="Arial"/>
                <w:b/>
                <w:bCs/>
                <w:color w:val="02C39A"/>
                <w:sz w:val="26"/>
                <w:szCs w:val="26"/>
              </w:rPr>
              <w:t>S'inscrire à cette formation</w:t>
            </w:r>
          </w:p>
          <w:p w14:paraId="1229F612" w14:textId="5A799ACA" w:rsidR="0066659D" w:rsidRDefault="00000000">
            <w:pPr>
              <w:spacing w:after="40"/>
              <w:jc w:val="center"/>
            </w:pPr>
            <w:proofErr w:type="gramStart"/>
            <w:r>
              <w:rPr>
                <w:rFonts w:ascii="Arial" w:eastAsia="Arial" w:hAnsi="Arial" w:cs="Arial"/>
                <w:color w:val="FFFFFF"/>
                <w:sz w:val="22"/>
                <w:szCs w:val="22"/>
              </w:rPr>
              <w:t>📧  contact@meds-link.</w:t>
            </w:r>
            <w:r w:rsidR="00634800">
              <w:rPr>
                <w:rFonts w:ascii="Arial" w:eastAsia="Arial" w:hAnsi="Arial" w:cs="Arial"/>
                <w:color w:val="FFFFFF"/>
                <w:sz w:val="22"/>
                <w:szCs w:val="22"/>
              </w:rPr>
              <w:t>com</w:t>
            </w:r>
            <w:proofErr w:type="gramEnd"/>
          </w:p>
          <w:p w14:paraId="6ED1C117" w14:textId="0ACE5DB0" w:rsidR="0066659D" w:rsidRDefault="00000000">
            <w:pPr>
              <w:spacing w:after="60"/>
              <w:jc w:val="center"/>
            </w:pPr>
            <w:r>
              <w:rPr>
                <w:rFonts w:ascii="Arial" w:eastAsia="Arial" w:hAnsi="Arial" w:cs="Arial"/>
                <w:color w:val="FFFFFF"/>
                <w:sz w:val="22"/>
                <w:szCs w:val="22"/>
              </w:rPr>
              <w:t>🌐  www.meds-link.</w:t>
            </w:r>
            <w:r w:rsidR="00634800">
              <w:rPr>
                <w:rFonts w:ascii="Arial" w:eastAsia="Arial" w:hAnsi="Arial" w:cs="Arial"/>
                <w:color w:val="FFFFFF"/>
                <w:sz w:val="22"/>
                <w:szCs w:val="22"/>
              </w:rPr>
              <w:t>com</w:t>
            </w:r>
          </w:p>
          <w:p w14:paraId="7FE9842A" w14:textId="77777777" w:rsidR="0066659D" w:rsidRDefault="00000000">
            <w:pPr>
              <w:jc w:val="center"/>
            </w:pPr>
            <w:r>
              <w:rPr>
                <w:rFonts w:ascii="Arial" w:eastAsia="Arial" w:hAnsi="Arial" w:cs="Arial"/>
                <w:color w:val="02C39A"/>
                <w:sz w:val="18"/>
                <w:szCs w:val="18"/>
              </w:rPr>
              <w:t>Formation éligible OPCO — Renseignez-vous auprès de votre organisme collecteur</w:t>
            </w:r>
          </w:p>
        </w:tc>
      </w:tr>
    </w:tbl>
    <w:p w14:paraId="2017D7B8" w14:textId="77777777" w:rsidR="0066659D" w:rsidRDefault="0066659D">
      <w:pPr>
        <w:spacing w:before="40" w:after="40"/>
      </w:pPr>
    </w:p>
    <w:sectPr w:rsidR="0066659D">
      <w:headerReference w:type="default" r:id="rId7"/>
      <w:footerReference w:type="even" r:id="rId8"/>
      <w:footerReference w:type="default" r:id="rId9"/>
      <w:pgSz w:w="11906" w:h="16838"/>
      <w:pgMar w:top="1000" w:right="1200" w:bottom="1000" w:left="12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D272E" w14:textId="77777777" w:rsidR="00F311B0" w:rsidRDefault="00F311B0">
      <w:r>
        <w:separator/>
      </w:r>
    </w:p>
  </w:endnote>
  <w:endnote w:type="continuationSeparator" w:id="0">
    <w:p w14:paraId="44F1C250" w14:textId="77777777" w:rsidR="00F311B0" w:rsidRDefault="00F31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589995885"/>
      <w:docPartObj>
        <w:docPartGallery w:val="Page Numbers (Bottom of Page)"/>
        <w:docPartUnique/>
      </w:docPartObj>
    </w:sdtPr>
    <w:sdtContent>
      <w:p w14:paraId="67CD4267" w14:textId="74FE089F" w:rsidR="00473786" w:rsidRDefault="00473786" w:rsidP="0087017E">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fldChar w:fldCharType="end"/>
        </w:r>
      </w:p>
    </w:sdtContent>
  </w:sdt>
  <w:p w14:paraId="5E010297" w14:textId="77777777" w:rsidR="00473786" w:rsidRDefault="0047378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993320655"/>
      <w:docPartObj>
        <w:docPartGallery w:val="Page Numbers (Bottom of Page)"/>
        <w:docPartUnique/>
      </w:docPartObj>
    </w:sdtPr>
    <w:sdtContent>
      <w:p w14:paraId="37895B37" w14:textId="24B30F7B" w:rsidR="00473786" w:rsidRDefault="00473786" w:rsidP="0087017E">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2C4393C9" w14:textId="77777777" w:rsidR="00473786" w:rsidRDefault="0047378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8ED5E" w14:textId="77777777" w:rsidR="00F311B0" w:rsidRDefault="00F311B0">
      <w:r>
        <w:separator/>
      </w:r>
    </w:p>
  </w:footnote>
  <w:footnote w:type="continuationSeparator" w:id="0">
    <w:p w14:paraId="05A63DF8" w14:textId="77777777" w:rsidR="00F311B0" w:rsidRDefault="00F311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0"/>
      <w:gridCol w:w="4706"/>
    </w:tblGrid>
    <w:tr w:rsidR="0066659D" w14:paraId="17F24BD8" w14:textId="77777777">
      <w:tc>
        <w:tcPr>
          <w:tcW w:w="4800" w:type="dxa"/>
          <w:tcBorders>
            <w:top w:val="none" w:sz="0" w:space="0" w:color="FFFFFF"/>
            <w:left w:val="none" w:sz="0" w:space="0" w:color="FFFFFF"/>
            <w:bottom w:val="none" w:sz="0" w:space="0" w:color="FFFFFF"/>
            <w:right w:val="none" w:sz="0" w:space="0" w:color="FFFFFF"/>
          </w:tcBorders>
          <w:shd w:val="clear" w:color="auto" w:fill="0A2342"/>
          <w:tcMar>
            <w:top w:w="80" w:type="dxa"/>
            <w:left w:w="160" w:type="dxa"/>
            <w:bottom w:w="80" w:type="dxa"/>
            <w:right w:w="0" w:type="dxa"/>
          </w:tcMar>
        </w:tcPr>
        <w:p w14:paraId="69A1F399" w14:textId="77777777" w:rsidR="0066659D" w:rsidRDefault="00000000">
          <w:r>
            <w:rPr>
              <w:rFonts w:ascii="Arial" w:eastAsia="Arial" w:hAnsi="Arial" w:cs="Arial"/>
              <w:b/>
              <w:bCs/>
              <w:color w:val="02C39A"/>
              <w:sz w:val="26"/>
              <w:szCs w:val="26"/>
            </w:rPr>
            <w:t>MEDS-</w:t>
          </w:r>
          <w:proofErr w:type="gramStart"/>
          <w:r>
            <w:rPr>
              <w:rFonts w:ascii="Arial" w:eastAsia="Arial" w:hAnsi="Arial" w:cs="Arial"/>
              <w:b/>
              <w:bCs/>
              <w:color w:val="02C39A"/>
              <w:sz w:val="26"/>
              <w:szCs w:val="26"/>
            </w:rPr>
            <w:t>LINK</w:t>
          </w:r>
          <w:r>
            <w:rPr>
              <w:rFonts w:ascii="Arial" w:eastAsia="Arial" w:hAnsi="Arial" w:cs="Arial"/>
              <w:color w:val="E2E8F0"/>
            </w:rPr>
            <w:t xml:space="preserve">  |</w:t>
          </w:r>
          <w:proofErr w:type="gramEnd"/>
          <w:r>
            <w:rPr>
              <w:rFonts w:ascii="Arial" w:eastAsia="Arial" w:hAnsi="Arial" w:cs="Arial"/>
              <w:color w:val="E2E8F0"/>
            </w:rPr>
            <w:t xml:space="preserve">  Fiche de Formation</w:t>
          </w:r>
        </w:p>
      </w:tc>
      <w:tc>
        <w:tcPr>
          <w:tcW w:w="4706" w:type="dxa"/>
          <w:tcBorders>
            <w:top w:val="none" w:sz="0" w:space="0" w:color="FFFFFF"/>
            <w:left w:val="none" w:sz="0" w:space="0" w:color="FFFFFF"/>
            <w:bottom w:val="none" w:sz="0" w:space="0" w:color="FFFFFF"/>
            <w:right w:val="none" w:sz="0" w:space="0" w:color="FFFFFF"/>
          </w:tcBorders>
          <w:shd w:val="clear" w:color="auto" w:fill="0A2342"/>
          <w:tcMar>
            <w:top w:w="80" w:type="dxa"/>
            <w:left w:w="0" w:type="dxa"/>
            <w:bottom w:w="80" w:type="dxa"/>
            <w:right w:w="160" w:type="dxa"/>
          </w:tcMar>
        </w:tcPr>
        <w:p w14:paraId="050B2760" w14:textId="5FC9FB18" w:rsidR="0066659D" w:rsidRDefault="00000000">
          <w:pPr>
            <w:jc w:val="right"/>
          </w:pPr>
          <w:r>
            <w:rPr>
              <w:rFonts w:ascii="Arial" w:eastAsia="Arial" w:hAnsi="Arial" w:cs="Arial"/>
              <w:color w:val="02C39A"/>
              <w:sz w:val="18"/>
              <w:szCs w:val="18"/>
            </w:rPr>
            <w:t>E-</w:t>
          </w:r>
          <w:proofErr w:type="gramStart"/>
          <w:r>
            <w:rPr>
              <w:rFonts w:ascii="Arial" w:eastAsia="Arial" w:hAnsi="Arial" w:cs="Arial"/>
              <w:color w:val="02C39A"/>
              <w:sz w:val="18"/>
              <w:szCs w:val="18"/>
            </w:rPr>
            <w:t>Learning  |</w:t>
          </w:r>
          <w:proofErr w:type="gramEnd"/>
          <w:r>
            <w:rPr>
              <w:rFonts w:ascii="Arial" w:eastAsia="Arial" w:hAnsi="Arial" w:cs="Arial"/>
              <w:color w:val="02C39A"/>
              <w:sz w:val="18"/>
              <w:szCs w:val="18"/>
            </w:rPr>
            <w:t xml:space="preserve">  202</w:t>
          </w:r>
          <w:r w:rsidR="00634800">
            <w:rPr>
              <w:rFonts w:ascii="Arial" w:eastAsia="Arial" w:hAnsi="Arial" w:cs="Arial"/>
              <w:color w:val="02C39A"/>
              <w:sz w:val="18"/>
              <w:szCs w:val="18"/>
            </w:rPr>
            <w:t>6</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711F3"/>
    <w:multiLevelType w:val="hybridMultilevel"/>
    <w:tmpl w:val="93A83994"/>
    <w:lvl w:ilvl="0" w:tplc="66F653F0">
      <w:start w:val="1"/>
      <w:numFmt w:val="bullet"/>
      <w:lvlText w:val="•"/>
      <w:lvlJc w:val="left"/>
      <w:pPr>
        <w:ind w:left="720" w:hanging="360"/>
      </w:pPr>
    </w:lvl>
    <w:lvl w:ilvl="1" w:tplc="88525256">
      <w:numFmt w:val="decimal"/>
      <w:lvlText w:val=""/>
      <w:lvlJc w:val="left"/>
    </w:lvl>
    <w:lvl w:ilvl="2" w:tplc="36EC655A">
      <w:numFmt w:val="decimal"/>
      <w:lvlText w:val=""/>
      <w:lvlJc w:val="left"/>
    </w:lvl>
    <w:lvl w:ilvl="3" w:tplc="8A9E4AA6">
      <w:numFmt w:val="decimal"/>
      <w:lvlText w:val=""/>
      <w:lvlJc w:val="left"/>
    </w:lvl>
    <w:lvl w:ilvl="4" w:tplc="4BC2DA4A">
      <w:numFmt w:val="decimal"/>
      <w:lvlText w:val=""/>
      <w:lvlJc w:val="left"/>
    </w:lvl>
    <w:lvl w:ilvl="5" w:tplc="E72C083A">
      <w:numFmt w:val="decimal"/>
      <w:lvlText w:val=""/>
      <w:lvlJc w:val="left"/>
    </w:lvl>
    <w:lvl w:ilvl="6" w:tplc="18C456E6">
      <w:numFmt w:val="decimal"/>
      <w:lvlText w:val=""/>
      <w:lvlJc w:val="left"/>
    </w:lvl>
    <w:lvl w:ilvl="7" w:tplc="13A2A292">
      <w:numFmt w:val="decimal"/>
      <w:lvlText w:val=""/>
      <w:lvlJc w:val="left"/>
    </w:lvl>
    <w:lvl w:ilvl="8" w:tplc="40A2D794">
      <w:numFmt w:val="decimal"/>
      <w:lvlText w:val=""/>
      <w:lvlJc w:val="left"/>
    </w:lvl>
  </w:abstractNum>
  <w:abstractNum w:abstractNumId="1" w15:restartNumberingAfterBreak="0">
    <w:nsid w:val="4A8F02C6"/>
    <w:multiLevelType w:val="hybridMultilevel"/>
    <w:tmpl w:val="49F46F18"/>
    <w:lvl w:ilvl="0" w:tplc="5CF228AA">
      <w:start w:val="1"/>
      <w:numFmt w:val="bullet"/>
      <w:lvlText w:val="●"/>
      <w:lvlJc w:val="left"/>
      <w:pPr>
        <w:ind w:left="720" w:hanging="360"/>
      </w:pPr>
    </w:lvl>
    <w:lvl w:ilvl="1" w:tplc="908A663E">
      <w:start w:val="1"/>
      <w:numFmt w:val="bullet"/>
      <w:lvlText w:val="○"/>
      <w:lvlJc w:val="left"/>
      <w:pPr>
        <w:ind w:left="1440" w:hanging="360"/>
      </w:pPr>
    </w:lvl>
    <w:lvl w:ilvl="2" w:tplc="CF1033F8">
      <w:start w:val="1"/>
      <w:numFmt w:val="bullet"/>
      <w:lvlText w:val="■"/>
      <w:lvlJc w:val="left"/>
      <w:pPr>
        <w:ind w:left="2160" w:hanging="360"/>
      </w:pPr>
    </w:lvl>
    <w:lvl w:ilvl="3" w:tplc="F6EEB25A">
      <w:start w:val="1"/>
      <w:numFmt w:val="bullet"/>
      <w:lvlText w:val="●"/>
      <w:lvlJc w:val="left"/>
      <w:pPr>
        <w:ind w:left="2880" w:hanging="360"/>
      </w:pPr>
    </w:lvl>
    <w:lvl w:ilvl="4" w:tplc="CE38B080">
      <w:start w:val="1"/>
      <w:numFmt w:val="bullet"/>
      <w:lvlText w:val="○"/>
      <w:lvlJc w:val="left"/>
      <w:pPr>
        <w:ind w:left="3600" w:hanging="360"/>
      </w:pPr>
    </w:lvl>
    <w:lvl w:ilvl="5" w:tplc="C1AC9438">
      <w:start w:val="1"/>
      <w:numFmt w:val="bullet"/>
      <w:lvlText w:val="■"/>
      <w:lvlJc w:val="left"/>
      <w:pPr>
        <w:ind w:left="4320" w:hanging="360"/>
      </w:pPr>
    </w:lvl>
    <w:lvl w:ilvl="6" w:tplc="BD12EAAE">
      <w:start w:val="1"/>
      <w:numFmt w:val="bullet"/>
      <w:lvlText w:val="●"/>
      <w:lvlJc w:val="left"/>
      <w:pPr>
        <w:ind w:left="5040" w:hanging="360"/>
      </w:pPr>
    </w:lvl>
    <w:lvl w:ilvl="7" w:tplc="A00C6880">
      <w:start w:val="1"/>
      <w:numFmt w:val="bullet"/>
      <w:lvlText w:val="●"/>
      <w:lvlJc w:val="left"/>
      <w:pPr>
        <w:ind w:left="5760" w:hanging="360"/>
      </w:pPr>
    </w:lvl>
    <w:lvl w:ilvl="8" w:tplc="976A2666">
      <w:start w:val="1"/>
      <w:numFmt w:val="bullet"/>
      <w:lvlText w:val="●"/>
      <w:lvlJc w:val="left"/>
      <w:pPr>
        <w:ind w:left="6480" w:hanging="360"/>
      </w:pPr>
    </w:lvl>
  </w:abstractNum>
  <w:num w:numId="1" w16cid:durableId="605618872">
    <w:abstractNumId w:val="1"/>
    <w:lvlOverride w:ilvl="0">
      <w:startOverride w:val="1"/>
    </w:lvlOverride>
  </w:num>
  <w:num w:numId="2" w16cid:durableId="95571426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59D"/>
    <w:rsid w:val="000E5290"/>
    <w:rsid w:val="00473786"/>
    <w:rsid w:val="00495527"/>
    <w:rsid w:val="005307FD"/>
    <w:rsid w:val="00634800"/>
    <w:rsid w:val="0066659D"/>
    <w:rsid w:val="00936B48"/>
    <w:rsid w:val="009B5DF7"/>
    <w:rsid w:val="00C52F8E"/>
    <w:rsid w:val="00E9254E"/>
    <w:rsid w:val="00F311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D9CA6D6"/>
  <w15:docId w15:val="{C7F887E4-FEB2-7946-8E55-D3BA363CC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outlineLvl w:val="0"/>
    </w:pPr>
    <w:rPr>
      <w:color w:val="2E74B5"/>
      <w:sz w:val="32"/>
      <w:szCs w:val="32"/>
    </w:rPr>
  </w:style>
  <w:style w:type="paragraph" w:styleId="Titre2">
    <w:name w:val="heading 2"/>
    <w:uiPriority w:val="9"/>
    <w:semiHidden/>
    <w:unhideWhenUsed/>
    <w:qFormat/>
    <w:pPr>
      <w:outlineLvl w:val="1"/>
    </w:pPr>
    <w:rPr>
      <w:color w:val="2E74B5"/>
      <w:sz w:val="26"/>
      <w:szCs w:val="26"/>
    </w:rPr>
  </w:style>
  <w:style w:type="paragraph" w:styleId="Titre3">
    <w:name w:val="heading 3"/>
    <w:uiPriority w:val="9"/>
    <w:semiHidden/>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style>
  <w:style w:type="character" w:customStyle="1" w:styleId="NotedebasdepageCar">
    <w:name w:val="Note de bas de page Car"/>
    <w:link w:val="Notedebasdepage"/>
    <w:uiPriority w:val="99"/>
    <w:semiHidden/>
    <w:unhideWhenUsed/>
    <w:rPr>
      <w:sz w:val="20"/>
      <w:szCs w:val="20"/>
    </w:rPr>
  </w:style>
  <w:style w:type="paragraph" w:styleId="En-tte">
    <w:name w:val="header"/>
    <w:basedOn w:val="Normal"/>
    <w:link w:val="En-tteCar"/>
    <w:uiPriority w:val="99"/>
    <w:unhideWhenUsed/>
    <w:rsid w:val="00634800"/>
    <w:pPr>
      <w:tabs>
        <w:tab w:val="center" w:pos="4536"/>
        <w:tab w:val="right" w:pos="9072"/>
      </w:tabs>
    </w:pPr>
  </w:style>
  <w:style w:type="character" w:customStyle="1" w:styleId="En-tteCar">
    <w:name w:val="En-tête Car"/>
    <w:basedOn w:val="Policepardfaut"/>
    <w:link w:val="En-tte"/>
    <w:uiPriority w:val="99"/>
    <w:rsid w:val="00634800"/>
  </w:style>
  <w:style w:type="paragraph" w:styleId="Pieddepage">
    <w:name w:val="footer"/>
    <w:basedOn w:val="Normal"/>
    <w:link w:val="PieddepageCar"/>
    <w:uiPriority w:val="99"/>
    <w:unhideWhenUsed/>
    <w:rsid w:val="00634800"/>
    <w:pPr>
      <w:tabs>
        <w:tab w:val="center" w:pos="4536"/>
        <w:tab w:val="right" w:pos="9072"/>
      </w:tabs>
    </w:pPr>
  </w:style>
  <w:style w:type="character" w:customStyle="1" w:styleId="PieddepageCar">
    <w:name w:val="Pied de page Car"/>
    <w:basedOn w:val="Policepardfaut"/>
    <w:link w:val="Pieddepage"/>
    <w:uiPriority w:val="99"/>
    <w:rsid w:val="00634800"/>
  </w:style>
  <w:style w:type="character" w:styleId="Numrodepage">
    <w:name w:val="page number"/>
    <w:basedOn w:val="Policepardfaut"/>
    <w:uiPriority w:val="99"/>
    <w:semiHidden/>
    <w:unhideWhenUsed/>
    <w:rsid w:val="004737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892</Words>
  <Characters>4912</Characters>
  <Application>Microsoft Office Word</Application>
  <DocSecurity>0</DocSecurity>
  <Lines>40</Lines>
  <Paragraphs>11</Paragraphs>
  <ScaleCrop>false</ScaleCrop>
  <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Sylvia Boutiere</cp:lastModifiedBy>
  <cp:revision>6</cp:revision>
  <dcterms:created xsi:type="dcterms:W3CDTF">2026-03-16T23:17:00Z</dcterms:created>
  <dcterms:modified xsi:type="dcterms:W3CDTF">2026-03-17T00:32:00Z</dcterms:modified>
</cp:coreProperties>
</file>